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outlineLvl w:val="0"/>
        <w:rPr>
          <w:rFonts w:hint="default" w:ascii="Arial" w:hAnsi="Arial" w:eastAsia="MS Mincho" w:cs="Arial"/>
          <w:b/>
          <w:i w:val="0"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/>
        </w:rPr>
        <w:t xml:space="preserve">3GPP TSG-RAN WG4 </w:t>
      </w:r>
      <w:r>
        <w:rPr>
          <w:rFonts w:ascii="Arial" w:hAnsi="Arial" w:cs="Arial"/>
          <w:b/>
          <w:sz w:val="24"/>
          <w:szCs w:val="24"/>
        </w:rPr>
        <w:t>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6                            </w:t>
      </w:r>
      <w:r>
        <w:rPr>
          <w:rFonts w:hint="default" w:ascii="Arial" w:hAnsi="Arial" w:cs="Arial"/>
          <w:b/>
          <w:sz w:val="24"/>
          <w:lang w:val="en-US" w:eastAsia="zh-CN"/>
        </w:rPr>
        <w:t>R4-2301235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outlineLvl w:val="0"/>
        <w:rPr>
          <w:rFonts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Greece, February 27 – March 3,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ind w:left="0" w:firstLine="0"/>
        <w:jc w:val="left"/>
        <w:outlineLvl w:val="0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bookmarkStart w:id="12" w:name="_GoBack"/>
      <w:r>
        <w:rPr>
          <w:rFonts w:hint="default" w:ascii="Arial" w:hAnsi="Arial" w:eastAsia="MS Mincho" w:cs="Arial"/>
          <w:b/>
          <w:sz w:val="24"/>
          <w:lang w:val="en-US" w:eastAsia="zh-CN"/>
        </w:rPr>
        <w:t>Discussion on FR2</w:t>
      </w:r>
      <w:r>
        <w:rPr>
          <w:rFonts w:hint="eastAsia" w:cs="Arial"/>
          <w:b/>
          <w:sz w:val="24"/>
          <w:lang w:val="en-US" w:eastAsia="zh-CN"/>
        </w:rPr>
        <w:t>-1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UL 256</w:t>
      </w:r>
      <w:r>
        <w:rPr>
          <w:rFonts w:hint="eastAsia" w:cs="Arial"/>
          <w:b/>
          <w:sz w:val="24"/>
          <w:lang w:val="en-US" w:eastAsia="zh-CN"/>
        </w:rPr>
        <w:t>QAM</w:t>
      </w:r>
      <w:bookmarkEnd w:id="12"/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pacing w:before="60" w:after="60" w:line="240" w:lineRule="auto"/>
        <w:jc w:val="left"/>
        <w:outlineLvl w:val="0"/>
        <w:rPr>
          <w:rFonts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</w:t>
      </w:r>
      <w:r>
        <w:rPr>
          <w:rFonts w:hint="eastAsia" w:cs="Arial"/>
          <w:sz w:val="24"/>
          <w:lang w:val="en-US" w:eastAsia="zh-CN"/>
        </w:rPr>
        <w:t>9</w:t>
      </w:r>
      <w:r>
        <w:rPr>
          <w:rFonts w:hint="default" w:eastAsia="MS Mincho" w:cs="Arial"/>
          <w:sz w:val="24"/>
          <w:lang w:val="en-US" w:eastAsia="zh-CN"/>
        </w:rPr>
        <w:t>.7.2</w:t>
      </w:r>
    </w:p>
    <w:p>
      <w:pPr>
        <w:pStyle w:val="14"/>
        <w:keepLines/>
        <w:tabs>
          <w:tab w:val="right" w:pos="10440"/>
          <w:tab w:val="right" w:pos="13323"/>
          <w:tab w:val="clear" w:pos="4536"/>
          <w:tab w:val="clear" w:pos="9072"/>
        </w:tabs>
        <w:snapToGrid/>
        <w:spacing w:before="60" w:after="6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spacing w:before="120" w:beforeLines="0" w:after="120" w:line="240" w:lineRule="auto"/>
        <w:rPr>
          <w:rFonts w:hint="eastAsia"/>
          <w:lang w:val="en-US" w:eastAsia="zh-CN"/>
        </w:rPr>
      </w:pPr>
      <w:bookmarkStart w:id="0" w:name="OLE_LINK2"/>
      <w:r>
        <w:rPr>
          <w:rFonts w:hint="eastAsia"/>
          <w:lang w:val="en-US" w:eastAsia="zh-CN"/>
        </w:rPr>
        <w:t xml:space="preserve">In RAN 96 meeting, a new WID </w:t>
      </w:r>
      <w:r>
        <w:rPr>
          <w:rFonts w:hint="eastAsia"/>
          <w:vertAlign w:val="baseline"/>
          <w:lang w:val="en-US" w:eastAsia="zh-CN"/>
        </w:rPr>
        <w:t xml:space="preserve">[1] </w:t>
      </w:r>
      <w:r>
        <w:rPr>
          <w:rFonts w:hint="eastAsia"/>
          <w:lang w:val="en-US" w:eastAsia="zh-CN"/>
        </w:rPr>
        <w:t>for NR RF requirements enhancement for frequency range 2 (FR2), Phase 3 was approved, where for FR2 UL 256QAM, the objections are:</w:t>
      </w:r>
    </w:p>
    <w:p>
      <w:pPr>
        <w:spacing w:before="120" w:beforeLines="0" w:after="120" w:line="240" w:lineRule="auto"/>
        <w:rPr>
          <w:i/>
          <w:iCs/>
          <w:lang w:val="en-US"/>
        </w:rPr>
      </w:pPr>
      <w:r>
        <w:rPr>
          <w:rFonts w:hint="eastAsia"/>
          <w:b/>
          <w:bCs/>
          <w:i/>
          <w:iCs/>
          <w:lang w:val="en-US"/>
        </w:rPr>
        <w:t>UL 256QAM</w:t>
      </w:r>
    </w:p>
    <w:p>
      <w:pPr>
        <w:numPr>
          <w:ilvl w:val="0"/>
          <w:numId w:val="4"/>
        </w:numPr>
        <w:spacing w:before="120" w:beforeLines="0" w:after="120" w:line="240" w:lineRule="auto"/>
        <w:rPr>
          <w:i/>
          <w:iCs/>
          <w:lang w:val="en-US"/>
        </w:rPr>
      </w:pPr>
      <w:r>
        <w:rPr>
          <w:rFonts w:hint="eastAsia"/>
          <w:i/>
          <w:iCs/>
          <w:lang w:val="en-US"/>
        </w:rPr>
        <w:t>Investigate and enable UL 256QAM for FR2</w:t>
      </w:r>
      <w:r>
        <w:rPr>
          <w:i/>
          <w:iCs/>
          <w:lang w:val="en-US"/>
        </w:rPr>
        <w:t>-1</w:t>
      </w:r>
      <w:r>
        <w:rPr>
          <w:rFonts w:hint="eastAsia"/>
          <w:i/>
          <w:iCs/>
          <w:lang w:val="en-US"/>
        </w:rPr>
        <w:t xml:space="preserve"> </w:t>
      </w:r>
      <w:r>
        <w:rPr>
          <w:i/>
          <w:iCs/>
          <w:lang w:val="en-US"/>
        </w:rPr>
        <w:t>[</w:t>
      </w:r>
      <w:r>
        <w:rPr>
          <w:rFonts w:hint="eastAsia"/>
          <w:i/>
          <w:iCs/>
          <w:lang w:val="en-US"/>
        </w:rPr>
        <w:t>RAN4</w:t>
      </w:r>
      <w:r>
        <w:rPr>
          <w:i/>
          <w:iCs/>
          <w:lang w:val="en-US"/>
        </w:rPr>
        <w:t>]</w:t>
      </w:r>
    </w:p>
    <w:p>
      <w:pPr>
        <w:numPr>
          <w:ilvl w:val="1"/>
          <w:numId w:val="4"/>
        </w:numPr>
        <w:spacing w:before="120" w:beforeLines="0" w:after="120" w:line="240" w:lineRule="auto"/>
        <w:rPr>
          <w:i/>
          <w:iCs/>
          <w:lang w:val="en-US"/>
        </w:rPr>
      </w:pPr>
      <w:r>
        <w:rPr>
          <w:rFonts w:hint="eastAsia"/>
          <w:i/>
          <w:iCs/>
          <w:lang w:val="en-US"/>
        </w:rPr>
        <w:t>Study the gain, operating SNR, phase noise model and implementation aspects</w:t>
      </w:r>
    </w:p>
    <w:p>
      <w:pPr>
        <w:numPr>
          <w:ilvl w:val="1"/>
          <w:numId w:val="4"/>
        </w:numPr>
        <w:spacing w:before="120" w:beforeLines="0" w:after="120" w:line="240" w:lineRule="auto"/>
        <w:rPr>
          <w:i/>
          <w:iCs/>
          <w:lang w:val="en-US"/>
        </w:rPr>
      </w:pPr>
      <w:r>
        <w:rPr>
          <w:rFonts w:hint="eastAsia"/>
          <w:i/>
          <w:iCs/>
          <w:lang w:val="en-US"/>
        </w:rPr>
        <w:t>Specify the UE RF requirements</w:t>
      </w:r>
    </w:p>
    <w:p>
      <w:pPr>
        <w:numPr>
          <w:ilvl w:val="1"/>
          <w:numId w:val="4"/>
        </w:numPr>
        <w:spacing w:before="120" w:beforeLines="0" w:after="120" w:line="240" w:lineRule="auto"/>
        <w:rPr>
          <w:i/>
          <w:iCs/>
          <w:lang w:val="en-US"/>
        </w:rPr>
      </w:pPr>
      <w:r>
        <w:rPr>
          <w:i/>
          <w:iCs/>
          <w:lang w:val="en-US"/>
        </w:rPr>
        <w:t xml:space="preserve">First priority: </w:t>
      </w:r>
      <w:r>
        <w:rPr>
          <w:rFonts w:hint="eastAsia"/>
          <w:i/>
          <w:iCs/>
          <w:lang w:val="en-US"/>
        </w:rPr>
        <w:t>Targeted power classes are PC1</w:t>
      </w:r>
      <w:r>
        <w:rPr>
          <w:i/>
          <w:iCs/>
          <w:lang w:val="en-US"/>
        </w:rPr>
        <w:t>, PC2</w:t>
      </w:r>
      <w:r>
        <w:rPr>
          <w:rFonts w:hint="eastAsia"/>
          <w:i/>
          <w:iCs/>
          <w:lang w:val="en-US"/>
        </w:rPr>
        <w:t xml:space="preserve"> and PC5 </w:t>
      </w:r>
    </w:p>
    <w:p>
      <w:pPr>
        <w:numPr>
          <w:ilvl w:val="1"/>
          <w:numId w:val="4"/>
        </w:numPr>
        <w:spacing w:before="120" w:beforeLines="0" w:after="120" w:line="240" w:lineRule="auto"/>
        <w:rPr>
          <w:i/>
          <w:iCs/>
          <w:lang w:val="en-US"/>
        </w:rPr>
      </w:pPr>
      <w:r>
        <w:rPr>
          <w:i/>
          <w:iCs/>
          <w:lang w:val="en-US"/>
        </w:rPr>
        <w:t xml:space="preserve">Second priority: </w:t>
      </w:r>
      <w:r>
        <w:rPr>
          <w:rFonts w:hint="eastAsia"/>
          <w:i/>
          <w:iCs/>
          <w:lang w:val="en-US"/>
        </w:rPr>
        <w:t xml:space="preserve">Targeted power class </w:t>
      </w:r>
      <w:r>
        <w:rPr>
          <w:i/>
          <w:iCs/>
          <w:lang w:val="en-US"/>
        </w:rPr>
        <w:t>is</w:t>
      </w:r>
      <w:r>
        <w:rPr>
          <w:rFonts w:hint="eastAsia"/>
          <w:i/>
          <w:iCs/>
          <w:lang w:val="en-US"/>
        </w:rPr>
        <w:t xml:space="preserve"> PC</w:t>
      </w:r>
      <w:r>
        <w:rPr>
          <w:i/>
          <w:iCs/>
          <w:lang w:val="en-US"/>
        </w:rPr>
        <w:t>3</w:t>
      </w:r>
      <w:r>
        <w:rPr>
          <w:rFonts w:hint="eastAsia"/>
          <w:i/>
          <w:iCs/>
          <w:lang w:val="en-US"/>
        </w:rPr>
        <w:t xml:space="preserve"> </w:t>
      </w:r>
    </w:p>
    <w:p>
      <w:pPr>
        <w:pStyle w:val="4"/>
        <w:tabs>
          <w:tab w:val="left" w:pos="226"/>
          <w:tab w:val="left" w:pos="284"/>
          <w:tab w:val="left" w:pos="5103"/>
        </w:tabs>
        <w:snapToGrid/>
        <w:spacing w:before="120" w:beforeLines="0" w:line="240" w:lineRule="auto"/>
        <w:rPr>
          <w:rFonts w:hint="default" w:eastAsia="宋体" w:cs="Times New Roman"/>
          <w:szCs w:val="20"/>
          <w:lang w:val="en-US" w:eastAsia="zh-CN" w:bidi="ar-SA"/>
        </w:rPr>
      </w:pPr>
      <w:r>
        <w:rPr>
          <w:rFonts w:hint="eastAsia" w:eastAsia="宋体" w:cs="Times New Roman"/>
          <w:szCs w:val="20"/>
          <w:lang w:val="en-US" w:eastAsia="zh-CN" w:bidi="ar-SA"/>
        </w:rPr>
        <w:t xml:space="preserve">In last RAN4 meeting, some issues such as operating SNR and SLS parameters were concluded and were captured in the WF [2]. However, there were still some open issues left, including the feasibility of UL 256QAM for 39 GHz, EIRP parameters for EVM, and etc.. </w:t>
      </w:r>
    </w:p>
    <w:p>
      <w:pPr>
        <w:pStyle w:val="4"/>
        <w:tabs>
          <w:tab w:val="left" w:pos="226"/>
          <w:tab w:val="left" w:pos="284"/>
          <w:tab w:val="left" w:pos="5103"/>
        </w:tabs>
        <w:snapToGrid/>
        <w:spacing w:before="120" w:beforeLines="0" w:line="240" w:lineRule="auto"/>
        <w:rPr>
          <w:rFonts w:hint="eastAsia" w:eastAsia="宋体" w:cs="Times New Roman"/>
          <w:szCs w:val="20"/>
          <w:lang w:val="en-US" w:eastAsia="zh-CN" w:bidi="ar-SA"/>
        </w:rPr>
      </w:pPr>
      <w:r>
        <w:rPr>
          <w:rFonts w:hint="eastAsia" w:eastAsia="宋体" w:cs="Times New Roman"/>
          <w:szCs w:val="20"/>
          <w:lang w:val="en-US" w:eastAsia="zh-CN" w:bidi="ar-SA"/>
        </w:rPr>
        <w:t>In this contribution, we give some discussions on the Min EIRP and provide the SLS results for both 29GHz and 39GHz.</w:t>
      </w:r>
    </w:p>
    <w:bookmarkEnd w:id="0"/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2.1 29GHz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 xml:space="preserve">One of the open issue is the feasibility for PC2/5 of 29GHz. For PC1, it was already agreed that </w:t>
      </w:r>
      <w:r>
        <w:rPr>
          <w:rFonts w:hint="default" w:ascii="Times New Roman" w:hAnsi="Times New Roman" w:cs="Times New Roman"/>
          <w:color w:val="000000"/>
        </w:rPr>
        <w:t>UL 256 QAM for PC1 UEs of 29 GHz is feasible</w:t>
      </w:r>
      <w:r>
        <w:rPr>
          <w:rFonts w:hint="eastAsia" w:eastAsia="宋体" w:cs="Times New Roman"/>
          <w:color w:val="000000"/>
          <w:lang w:val="en-US" w:eastAsia="zh-CN"/>
        </w:rPr>
        <w:t>, which was included in the WF: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bookmarkStart w:id="1" w:name="OLE_LINK13"/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UL 256 QAM for PC1 UEs of 29 GHz is feasible</w:t>
            </w:r>
          </w:p>
          <w:bookmarkEnd w:id="1"/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1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eastAsia" w:eastAsia="宋体"/>
                <w:vertAlign w:val="baseline"/>
                <w:lang w:val="en-US" w:eastAsia="zh-CN" w:bidi="hi-I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FFS for PC2/PC5</w:t>
            </w:r>
          </w:p>
        </w:tc>
      </w:tr>
    </w:tbl>
    <w:p>
      <w:pPr>
        <w:tabs>
          <w:tab w:val="left" w:pos="0"/>
        </w:tabs>
        <w:spacing w:before="120" w:after="120" w:line="240" w:lineRule="auto"/>
        <w:jc w:val="both"/>
        <w:rPr>
          <w:rFonts w:hint="eastAsia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>In last meeting, we provided SLS results for UL 256QAM for PC1/2/3/5 UEs of 29GHz in [3], in terms of the simulations, which are shown below:</w:t>
      </w:r>
    </w:p>
    <w:p>
      <w:pPr>
        <w:jc w:val="center"/>
      </w:pPr>
      <w:r>
        <w:drawing>
          <wp:inline distT="0" distB="0" distL="114300" distR="114300">
            <wp:extent cx="3148965" cy="2240915"/>
            <wp:effectExtent l="0" t="0" r="5715" b="14605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rcRect r="1072"/>
                    <a:stretch>
                      <a:fillRect/>
                    </a:stretch>
                  </pic:blipFill>
                  <pic:spPr>
                    <a:xfrm>
                      <a:off x="0" y="0"/>
                      <a:ext cx="3148965" cy="224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1</w:t>
      </w:r>
      <w:r>
        <w:rPr>
          <w:rFonts w:hint="eastAsia" w:ascii="Times New Roman" w:hAnsi="Times New Roman" w:cs="Times New Roman"/>
          <w:b/>
          <w:lang w:val="en-US" w:eastAsia="zh-CN"/>
        </w:rPr>
        <w:t>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PC2 under Urban Macro with Fc = 29GHz</w:t>
      </w:r>
    </w:p>
    <w:p>
      <w:pPr>
        <w:jc w:val="center"/>
      </w:pPr>
      <w:r>
        <w:drawing>
          <wp:inline distT="0" distB="0" distL="114300" distR="114300">
            <wp:extent cx="3021330" cy="2545080"/>
            <wp:effectExtent l="0" t="0" r="1143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133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2</w:t>
      </w:r>
      <w:r>
        <w:rPr>
          <w:rFonts w:hint="eastAsia" w:ascii="Times New Roman" w:hAnsi="Times New Roman" w:cs="Times New Roman"/>
          <w:b/>
          <w:lang w:val="en-US" w:eastAsia="zh-CN"/>
        </w:rPr>
        <w:t>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under Urban Macro with Fc = 29GHz</w:t>
      </w:r>
    </w:p>
    <w:p>
      <w:pPr>
        <w:spacing w:after="0" w:line="240" w:lineRule="auto"/>
        <w:jc w:val="center"/>
      </w:pPr>
      <w:r>
        <w:drawing>
          <wp:inline distT="0" distB="0" distL="114300" distR="114300">
            <wp:extent cx="3125470" cy="2590800"/>
            <wp:effectExtent l="0" t="0" r="1397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547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>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</w:t>
      </w:r>
      <w:r>
        <w:rPr>
          <w:rFonts w:hint="eastAsia" w:cs="Times New Roman"/>
          <w:b/>
          <w:lang w:val="en-US" w:eastAsia="zh-CN"/>
        </w:rPr>
        <w:t>5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under Urban Macro with Fc = 29GHz</w:t>
      </w:r>
    </w:p>
    <w:p>
      <w:pPr>
        <w:spacing w:before="120" w:after="120" w:line="240" w:lineRule="auto"/>
        <w:jc w:val="both"/>
        <w:rPr>
          <w:rFonts w:hint="eastAsia" w:eastAsia="宋体" w:cs="Times New Roman"/>
          <w:b w:val="0"/>
          <w:kern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From figure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1, 2 and 3,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we can find that 5% UE can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achieve above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30dB SINR which show that PC2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>and PC5 @29GHz are feasible for UL 256QAM.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 xml:space="preserve"> If the operating SNR is smaller than 30dB, then the percentage of UE meet the target SNR will increase. Even ~10% 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>UE can achi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e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>ve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 xml:space="preserve"> above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28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>dB SINR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 xml:space="preserve"> even for PC3.</w:t>
      </w:r>
    </w:p>
    <w:p>
      <w:pPr>
        <w:spacing w:before="120" w:after="120" w:line="240" w:lineRule="auto"/>
        <w:jc w:val="both"/>
        <w:rPr>
          <w:rFonts w:hint="eastAsia" w:eastAsia="宋体" w:cs="Times New Roman"/>
          <w:b w:val="0"/>
          <w:kern w:val="0"/>
          <w:szCs w:val="24"/>
          <w:lang w:val="en-US" w:eastAsia="zh-CN" w:bidi="hi-IN"/>
        </w:rPr>
      </w:pP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Thus</w:t>
      </w:r>
      <w:r>
        <w:rPr>
          <w:rFonts w:hint="eastAsia" w:eastAsia="宋体"/>
          <w:lang w:val="en-US" w:eastAsia="zh-CN" w:bidi="hi-IN"/>
        </w:rPr>
        <w:t xml:space="preserve"> we observed </w:t>
      </w:r>
      <w:r>
        <w:rPr>
          <w:rFonts w:hint="eastAsia" w:ascii="Times New Roman" w:hAnsi="Times New Roman" w:eastAsia="宋体" w:cs="Times New Roman"/>
          <w:b w:val="0"/>
          <w:kern w:val="0"/>
          <w:szCs w:val="24"/>
          <w:lang w:val="en-US" w:eastAsia="zh-CN" w:bidi="hi-IN"/>
        </w:rPr>
        <w:t>PC2</w:t>
      </w:r>
      <w:r>
        <w:rPr>
          <w:rFonts w:hint="eastAsia" w:eastAsia="宋体" w:cs="Times New Roman"/>
          <w:b w:val="0"/>
          <w:kern w:val="0"/>
          <w:szCs w:val="24"/>
          <w:lang w:val="en-US" w:eastAsia="zh-CN" w:bidi="hi-IN"/>
        </w:rPr>
        <w:t xml:space="preserve"> and </w:t>
      </w:r>
      <w:r>
        <w:rPr>
          <w:rFonts w:hint="eastAsia" w:ascii="Times New Roman" w:hAnsi="Times New Roman" w:eastAsia="宋体" w:cs="Times New Roman"/>
          <w:b w:val="0"/>
          <w:kern w:val="0"/>
          <w:szCs w:val="24"/>
          <w:lang w:val="en-US" w:eastAsia="zh-CN" w:bidi="hi-IN"/>
        </w:rPr>
        <w:t xml:space="preserve">PC5 are feasible for </w:t>
      </w:r>
      <w:bookmarkStart w:id="2" w:name="OLE_LINK15"/>
      <w:r>
        <w:rPr>
          <w:rFonts w:hint="eastAsia" w:ascii="Times New Roman" w:hAnsi="Times New Roman" w:eastAsia="宋体" w:cs="Times New Roman"/>
          <w:b w:val="0"/>
          <w:kern w:val="0"/>
          <w:szCs w:val="24"/>
          <w:lang w:val="en-US" w:eastAsia="zh-CN" w:bidi="hi-IN"/>
        </w:rPr>
        <w:t>UL 256QAM for 29GHz</w:t>
      </w:r>
      <w:bookmarkEnd w:id="2"/>
      <w:r>
        <w:rPr>
          <w:rFonts w:hint="eastAsia" w:eastAsia="宋体" w:cs="Times New Roman"/>
          <w:b w:val="0"/>
          <w:kern w:val="0"/>
          <w:szCs w:val="24"/>
          <w:lang w:val="en-US" w:eastAsia="zh-CN" w:bidi="hi-IN"/>
        </w:rPr>
        <w:t>, and PC3 is also feasible if the operating SNR is not higher than 28dB</w:t>
      </w:r>
      <w:r>
        <w:rPr>
          <w:rFonts w:hint="eastAsia" w:ascii="Times New Roman" w:hAnsi="Times New Roman" w:eastAsia="宋体" w:cs="Times New Roman"/>
          <w:b w:val="0"/>
          <w:kern w:val="0"/>
          <w:szCs w:val="24"/>
          <w:lang w:val="en-US" w:eastAsia="zh-CN" w:bidi="hi-IN"/>
        </w:rPr>
        <w:t>.</w:t>
      </w:r>
      <w:r>
        <w:rPr>
          <w:rFonts w:hint="eastAsia" w:eastAsia="宋体" w:cs="Times New Roman"/>
          <w:b w:val="0"/>
          <w:kern w:val="0"/>
          <w:szCs w:val="24"/>
          <w:lang w:val="en-US" w:eastAsia="zh-CN" w:bidi="hi-IN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eastAsia="宋体"/>
          <w:lang w:val="en-US" w:eastAsia="zh-CN" w:bidi="hi-IN"/>
        </w:rPr>
      </w:pP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Observation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: PC2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 xml:space="preserve"> and 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PC5 are feasible for UL 256QAM for 29GHz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, and PC3 is also feasible if the operating SNR is not higher than 28dB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2.2 Minimum EIRP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 xml:space="preserve">In RAN4 #105 meeting, one open issue is minimum EIRP requirement for EVM test. 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14" w:type="dxa"/>
          </w:tcPr>
          <w:p>
            <w:pPr>
              <w:pStyle w:val="29"/>
              <w:adjustRightInd w:val="0"/>
              <w:snapToGrid w:val="0"/>
              <w:spacing w:before="0" w:after="0" w:line="240" w:lineRule="auto"/>
              <w:ind w:firstLine="201" w:firstLineChars="100"/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highlight w:val="none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highlight w:val="none"/>
                <w:u w:val="single"/>
                <w:lang w:eastAsia="ko-KR"/>
              </w:rPr>
              <w:t>Issue 3-1-1: How to define the minimum EIRP requirements for EVM test</w:t>
            </w:r>
          </w:p>
          <w:p>
            <w:pPr>
              <w:pStyle w:val="29"/>
              <w:adjustRightInd w:val="0"/>
              <w:snapToGrid w:val="0"/>
              <w:spacing w:before="0" w:after="0" w:line="240" w:lineRule="auto"/>
              <w:ind w:left="0" w:firstLine="200" w:firstLineChars="100"/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eastAsia="zh-CN"/>
              </w:rPr>
              <w:t>=&gt; FFS in next meeting</w:t>
            </w:r>
          </w:p>
          <w:p>
            <w:pPr>
              <w:pStyle w:val="29"/>
              <w:adjustRightInd w:val="0"/>
              <w:snapToGrid w:val="0"/>
              <w:spacing w:before="0" w:after="0" w:line="240" w:lineRule="auto"/>
              <w:ind w:firstLine="201" w:firstLineChars="100"/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highlight w:val="none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highlight w:val="none"/>
                <w:u w:val="single"/>
                <w:lang w:eastAsia="ko-KR"/>
              </w:rPr>
              <w:t>Issue 3-1-2: The minimum EIRP requirements for EVM test</w:t>
            </w:r>
          </w:p>
          <w:p>
            <w:pPr>
              <w:pStyle w:val="29"/>
              <w:widowControl/>
              <w:numPr>
                <w:ilvl w:val="-1"/>
                <w:numId w:val="0"/>
              </w:numPr>
              <w:adjustRightInd w:val="0"/>
              <w:snapToGrid w:val="0"/>
              <w:spacing w:before="0" w:after="0" w:line="240" w:lineRule="auto"/>
              <w:ind w:left="0" w:leftChars="0" w:firstLine="200" w:firstLineChars="100"/>
              <w:rPr>
                <w:rFonts w:hint="eastAsia" w:eastAsia="宋体"/>
                <w:vertAlign w:val="baseline"/>
                <w:lang w:val="en-US" w:eastAsia="zh-CN" w:bidi="hi-I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eastAsia="zh-CN"/>
              </w:rPr>
              <w:t>=&gt; FFS in next meeting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 xml:space="preserve">For 16QAM and 64QAM, the EIRP for EVM was derived based on </w:t>
      </w:r>
      <w:bookmarkStart w:id="3" w:name="OLE_LINK3"/>
      <w:bookmarkStart w:id="4" w:name="OLE_LINK9"/>
      <w:r>
        <w:rPr>
          <w:rFonts w:hint="eastAsia" w:eastAsia="宋体"/>
          <w:lang w:val="en-US" w:eastAsia="zh-CN" w:bidi="hi-IN"/>
        </w:rPr>
        <w:t>deviations of</w:t>
      </w:r>
      <w:bookmarkEnd w:id="3"/>
      <w:r>
        <w:rPr>
          <w:rFonts w:hint="eastAsia" w:eastAsia="宋体"/>
          <w:lang w:val="en-US" w:eastAsia="zh-CN" w:bidi="hi-IN"/>
        </w:rPr>
        <w:t xml:space="preserve"> -20log(EVM) </w:t>
      </w:r>
      <w:bookmarkEnd w:id="4"/>
      <w:bookmarkStart w:id="5" w:name="OLE_LINK10"/>
      <w:r>
        <w:rPr>
          <w:rFonts w:hint="eastAsia" w:eastAsia="宋体"/>
          <w:lang w:val="en-US" w:eastAsia="zh-CN" w:bidi="hi-IN"/>
        </w:rPr>
        <w:t xml:space="preserve">compared with QPSK. </w:t>
      </w:r>
      <w:bookmarkEnd w:id="5"/>
      <w:r>
        <w:rPr>
          <w:rFonts w:hint="eastAsia" w:eastAsia="宋体"/>
          <w:lang w:val="en-US" w:eastAsia="zh-CN" w:bidi="hi-IN"/>
        </w:rPr>
        <w:t xml:space="preserve">The </w:t>
      </w:r>
      <w:bookmarkStart w:id="6" w:name="OLE_LINK8"/>
      <w:r>
        <w:rPr>
          <w:rFonts w:hint="eastAsia" w:eastAsia="宋体"/>
          <w:lang w:val="en-US" w:eastAsia="zh-CN" w:bidi="hi-IN"/>
        </w:rPr>
        <w:t>comparisons</w:t>
      </w:r>
      <w:bookmarkEnd w:id="6"/>
      <w:r>
        <w:rPr>
          <w:rFonts w:hint="eastAsia" w:eastAsia="宋体"/>
          <w:lang w:val="en-US" w:eastAsia="zh-CN" w:bidi="hi-IN"/>
        </w:rPr>
        <w:t xml:space="preserve"> for each modulation scheme for PC1 are shown in table 1.</w:t>
      </w:r>
    </w:p>
    <w:p>
      <w:pPr>
        <w:pStyle w:val="37"/>
        <w:spacing w:before="120" w:after="120" w:line="240" w:lineRule="auto"/>
        <w:rPr>
          <w:rFonts w:hint="default" w:ascii="Times New Roman" w:hAnsi="Times New Roman" w:eastAsia="宋体"/>
          <w:lang w:val="en-US" w:eastAsia="zh-CN"/>
        </w:rPr>
      </w:pPr>
      <w:bookmarkStart w:id="7" w:name="OLE_LINK11"/>
      <w:r>
        <w:rPr>
          <w:rFonts w:ascii="Times New Roman" w:hAnsi="Times New Roman"/>
        </w:rPr>
        <w:t xml:space="preserve">Table 1: </w:t>
      </w:r>
      <w:r>
        <w:rPr>
          <w:rFonts w:hint="default" w:ascii="Times New Roman" w:hAnsi="Times New Roman"/>
          <w:lang w:val="en-US" w:eastAsia="zh-CN" w:bidi="hi-IN"/>
        </w:rPr>
        <w:t>C</w:t>
      </w:r>
      <w:r>
        <w:rPr>
          <w:rFonts w:hint="default" w:ascii="Times New Roman" w:hAnsi="Times New Roman" w:eastAsia="宋体"/>
          <w:lang w:val="en-US" w:eastAsia="zh-CN" w:bidi="hi-IN"/>
        </w:rPr>
        <w:t>omparisons</w:t>
      </w:r>
      <w:r>
        <w:rPr>
          <w:rFonts w:hint="default" w:ascii="Times New Roman" w:hAnsi="Times New Roman"/>
          <w:lang w:val="en-US" w:eastAsia="zh-CN" w:bidi="hi-IN"/>
        </w:rPr>
        <w:t xml:space="preserve"> UE EIRP for PC1</w:t>
      </w:r>
      <w:r>
        <w:rPr>
          <w:rFonts w:hint="default" w:ascii="Times New Roman" w:hAnsi="Times New Roman"/>
          <w:lang w:val="en-US" w:eastAsia="zh-CN"/>
        </w:rPr>
        <w:t xml:space="preserve"> </w:t>
      </w:r>
    </w:p>
    <w:tbl>
      <w:tblPr>
        <w:tblStyle w:val="17"/>
        <w:tblW w:w="7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594"/>
        <w:gridCol w:w="1782"/>
        <w:gridCol w:w="1750"/>
        <w:gridCol w:w="617"/>
        <w:gridCol w:w="1080"/>
        <w:gridCol w:w="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br w:type="page"/>
            </w: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6" w:type="dxa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Unit</w:t>
            </w:r>
          </w:p>
        </w:tc>
        <w:tc>
          <w:tcPr>
            <w:tcW w:w="1817" w:type="dxa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Average EVM level</w:t>
            </w:r>
          </w:p>
        </w:tc>
        <w:tc>
          <w:tcPr>
            <w:tcW w:w="1777" w:type="dxa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Reference signal EVM level</w:t>
            </w:r>
          </w:p>
        </w:tc>
        <w:tc>
          <w:tcPr>
            <w:tcW w:w="597" w:type="dxa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SNR</w:t>
            </w:r>
          </w:p>
        </w:tc>
        <w:tc>
          <w:tcPr>
            <w:tcW w:w="1087" w:type="dxa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Delta SNR</w:t>
            </w:r>
          </w:p>
        </w:tc>
        <w:tc>
          <w:tcPr>
            <w:tcW w:w="993" w:type="dxa"/>
            <w:vAlign w:val="top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UE EIRP</w:t>
            </w:r>
          </w:p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 w:cs="Times New Roman"/>
                <w:b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/>
                <w:sz w:val="20"/>
                <w:lang w:val="en-US" w:eastAsia="zh-CN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Pi/2 BPSK </w:t>
            </w:r>
          </w:p>
        </w:tc>
        <w:tc>
          <w:tcPr>
            <w:tcW w:w="566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81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eastAsia="MS Mincho"/>
                <w:sz w:val="20"/>
              </w:rPr>
              <w:t>30.0</w:t>
            </w:r>
          </w:p>
        </w:tc>
        <w:tc>
          <w:tcPr>
            <w:tcW w:w="177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eastAsia="MS Mincho"/>
                <w:sz w:val="20"/>
              </w:rPr>
              <w:t>30.0</w:t>
            </w:r>
          </w:p>
        </w:tc>
        <w:tc>
          <w:tcPr>
            <w:tcW w:w="59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eastAsia="MS Mincho"/>
                <w:sz w:val="20"/>
              </w:rPr>
            </w:pPr>
          </w:p>
        </w:tc>
        <w:tc>
          <w:tcPr>
            <w:tcW w:w="108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eastAsia="MS Mincho"/>
                <w:sz w:val="20"/>
              </w:rPr>
            </w:pPr>
          </w:p>
        </w:tc>
        <w:tc>
          <w:tcPr>
            <w:tcW w:w="993" w:type="dxa"/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eastAsia="MS Mincho" w:cs="Times New Roman"/>
                <w:sz w:val="20"/>
                <w:szCs w:val="20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QPSK </w:t>
            </w:r>
          </w:p>
        </w:tc>
        <w:tc>
          <w:tcPr>
            <w:tcW w:w="566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81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eastAsia="MS Mincho"/>
                <w:sz w:val="20"/>
              </w:rPr>
              <w:t>17.5</w:t>
            </w:r>
          </w:p>
        </w:tc>
        <w:tc>
          <w:tcPr>
            <w:tcW w:w="177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eastAsia="MS Mincho"/>
                <w:sz w:val="20"/>
              </w:rPr>
              <w:t>17.5</w:t>
            </w:r>
          </w:p>
        </w:tc>
        <w:tc>
          <w:tcPr>
            <w:tcW w:w="59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sz w:val="20"/>
                <w:lang w:val="en-US" w:eastAsia="zh-CN"/>
              </w:rPr>
              <w:t>15</w:t>
            </w:r>
          </w:p>
        </w:tc>
        <w:tc>
          <w:tcPr>
            <w:tcW w:w="108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sz w:val="20"/>
                <w:lang w:val="en-US" w:eastAsia="zh-CN"/>
              </w:rPr>
              <w:t xml:space="preserve">Baseline </w:t>
            </w:r>
          </w:p>
        </w:tc>
        <w:tc>
          <w:tcPr>
            <w:tcW w:w="993" w:type="dxa"/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/>
                <w:sz w:val="20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  <w:r>
              <w:rPr>
                <w:rFonts w:hint="default" w:ascii="Times New Roman" w:hAnsi="Times New Roman" w:eastAsia="Malgun Gothic"/>
                <w:sz w:val="20"/>
                <w:lang w:eastAsia="ko-KR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QAM </w:t>
            </w:r>
          </w:p>
        </w:tc>
        <w:tc>
          <w:tcPr>
            <w:tcW w:w="566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81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eastAsia="MS Mincho"/>
                <w:sz w:val="20"/>
              </w:rPr>
              <w:t>12.5</w:t>
            </w:r>
          </w:p>
        </w:tc>
        <w:tc>
          <w:tcPr>
            <w:tcW w:w="177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eastAsia="MS Mincho"/>
                <w:sz w:val="20"/>
              </w:rPr>
              <w:t>12.5</w:t>
            </w:r>
          </w:p>
        </w:tc>
        <w:tc>
          <w:tcPr>
            <w:tcW w:w="59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sz w:val="20"/>
                <w:lang w:val="en-US" w:eastAsia="zh-CN"/>
              </w:rPr>
              <w:t>18</w:t>
            </w:r>
          </w:p>
        </w:tc>
        <w:tc>
          <w:tcPr>
            <w:tcW w:w="108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sz w:val="20"/>
                <w:lang w:val="en-US" w:eastAsia="zh-CN"/>
              </w:rPr>
              <w:t>3dB</w:t>
            </w:r>
          </w:p>
        </w:tc>
        <w:tc>
          <w:tcPr>
            <w:tcW w:w="993" w:type="dxa"/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/>
                <w:sz w:val="20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hint="default" w:ascii="Times New Roman" w:hAnsi="Times New Roman"/>
                <w:sz w:val="20"/>
                <w:lang w:eastAsia="zh-CN"/>
              </w:rPr>
              <w:t>64</w:t>
            </w:r>
            <w:r>
              <w:rPr>
                <w:rFonts w:hint="default" w:ascii="Times New Roman" w:hAnsi="Times New Roman" w:eastAsia="Malgun Gothic"/>
                <w:sz w:val="20"/>
                <w:lang w:eastAsia="ko-KR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QAM </w:t>
            </w:r>
          </w:p>
        </w:tc>
        <w:tc>
          <w:tcPr>
            <w:tcW w:w="566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181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eastAsia="MS Mincho"/>
                <w:sz w:val="20"/>
              </w:rPr>
              <w:t>8.0</w:t>
            </w:r>
          </w:p>
        </w:tc>
        <w:tc>
          <w:tcPr>
            <w:tcW w:w="177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eastAsia="MS Mincho"/>
                <w:sz w:val="20"/>
              </w:rPr>
              <w:t>8.0</w:t>
            </w:r>
          </w:p>
        </w:tc>
        <w:tc>
          <w:tcPr>
            <w:tcW w:w="59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sz w:val="20"/>
                <w:lang w:val="en-US" w:eastAsia="zh-CN"/>
              </w:rPr>
              <w:t>22</w:t>
            </w:r>
          </w:p>
        </w:tc>
        <w:tc>
          <w:tcPr>
            <w:tcW w:w="1087" w:type="dxa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sz w:val="20"/>
                <w:lang w:val="en-US" w:eastAsia="zh-CN"/>
              </w:rPr>
              <w:t>7dB</w:t>
            </w:r>
          </w:p>
        </w:tc>
        <w:tc>
          <w:tcPr>
            <w:tcW w:w="993" w:type="dxa"/>
            <w:vAlign w:val="top"/>
          </w:tcPr>
          <w:p>
            <w:pPr>
              <w:pStyle w:val="3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/>
                <w:sz w:val="20"/>
                <w:lang w:eastAsia="zh-CN"/>
              </w:rPr>
              <w:t>11</w:t>
            </w:r>
          </w:p>
        </w:tc>
      </w:tr>
      <w:bookmarkEnd w:id="7"/>
    </w:tbl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szCs w:val="20"/>
          <w:lang w:val="en-US" w:eastAsia="zh-CN" w:bidi="hi-IN"/>
        </w:rPr>
      </w:pPr>
      <w:r>
        <w:rPr>
          <w:rFonts w:hint="default" w:eastAsia="宋体"/>
          <w:szCs w:val="20"/>
          <w:lang w:val="en-US" w:eastAsia="zh-CN" w:bidi="hi-IN"/>
        </w:rPr>
        <w:t>Therefore, with the same approaches as 16QAM and 64QAM, the EIRP for UL 256QAM could also be derived based on the deviations of -20log(EVM) compared with QPSK, so values are calculated in table 2.</w:t>
      </w:r>
    </w:p>
    <w:p>
      <w:pPr>
        <w:pStyle w:val="37"/>
        <w:spacing w:before="120" w:after="120" w:line="240" w:lineRule="auto"/>
        <w:rPr>
          <w:rFonts w:hint="default" w:ascii="Times New Roman" w:hAnsi="Times New Roman" w:eastAsia="宋体"/>
          <w:lang w:val="en-US" w:eastAsia="zh-CN"/>
        </w:rPr>
      </w:pPr>
      <w:r>
        <w:rPr>
          <w:rFonts w:ascii="Times New Roman" w:hAnsi="Times New Roman"/>
        </w:rPr>
        <w:t xml:space="preserve">Table </w:t>
      </w:r>
      <w:r>
        <w:rPr>
          <w:rFonts w:hint="default" w:ascii="Times New Roman" w:hAnsi="Times New Roman"/>
          <w:lang w:val="en-US" w:eastAsia="zh-CN"/>
        </w:rPr>
        <w:t>2</w:t>
      </w:r>
      <w:r>
        <w:rPr>
          <w:rFonts w:ascii="Times New Roman" w:hAnsi="Times New Roman"/>
        </w:rPr>
        <w:t xml:space="preserve">: </w:t>
      </w:r>
      <w:r>
        <w:rPr>
          <w:rFonts w:hint="default" w:ascii="Times New Roman" w:hAnsi="Times New Roman"/>
          <w:lang w:val="en-US" w:eastAsia="zh-CN" w:bidi="hi-IN"/>
        </w:rPr>
        <w:t>UE EIRP for UL256QAM for PC1/2/5</w:t>
      </w:r>
      <w:r>
        <w:rPr>
          <w:rFonts w:hint="default" w:ascii="Times New Roman" w:hAnsi="Times New Roman"/>
          <w:lang w:val="en-US" w:eastAsia="zh-CN"/>
        </w:rPr>
        <w:t xml:space="preserve"> </w:t>
      </w:r>
    </w:p>
    <w:tbl>
      <w:tblPr>
        <w:tblStyle w:val="17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9"/>
        <w:gridCol w:w="884"/>
        <w:gridCol w:w="2050"/>
        <w:gridCol w:w="2050"/>
        <w:gridCol w:w="2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  <w:lang w:eastAsia="zh-CN"/>
              </w:rPr>
            </w:pPr>
            <w:bookmarkStart w:id="8" w:name="OLE_LINK20"/>
            <w:r>
              <w:rPr>
                <w:rFonts w:ascii="Times New Roman" w:hAnsi="Times New Roman"/>
                <w:sz w:val="20"/>
                <w:lang w:eastAsia="zh-CN"/>
              </w:rPr>
              <w:br w:type="page"/>
            </w:r>
            <w:r>
              <w:rPr>
                <w:rFonts w:ascii="Times New Roman" w:hAnsi="Times New Roman"/>
                <w:sz w:val="20"/>
                <w:lang w:eastAsia="zh-CN"/>
              </w:rPr>
              <w:t>Parameter</w:t>
            </w:r>
          </w:p>
        </w:tc>
        <w:tc>
          <w:tcPr>
            <w:tcW w:w="465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Unit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/>
                <w:sz w:val="20"/>
                <w:lang w:val="en-US" w:eastAsia="zh-CN"/>
              </w:rPr>
            </w:pPr>
            <w:bookmarkStart w:id="9" w:name="OLE_LINK14"/>
            <w:r>
              <w:rPr>
                <w:rFonts w:ascii="Times New Roman" w:hAnsi="Times New Roman"/>
                <w:sz w:val="20"/>
                <w:lang w:eastAsia="zh-CN"/>
              </w:rPr>
              <w:t>Level</w:t>
            </w:r>
            <w:r>
              <w:rPr>
                <w:rFonts w:hint="default" w:ascii="Times New Roman" w:hAnsi="Times New Roman"/>
                <w:sz w:val="20"/>
                <w:lang w:val="en-US" w:eastAsia="zh-CN"/>
              </w:rPr>
              <w:t xml:space="preserve"> (PC1)</w:t>
            </w:r>
            <w:bookmarkEnd w:id="9"/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  <w:lang w:eastAsia="zh-CN"/>
              </w:rPr>
            </w:pPr>
            <w:bookmarkStart w:id="10" w:name="OLE_LINK17"/>
            <w:r>
              <w:rPr>
                <w:rFonts w:ascii="Times New Roman" w:hAnsi="Times New Roman"/>
                <w:sz w:val="20"/>
                <w:lang w:eastAsia="zh-CN"/>
              </w:rPr>
              <w:t>Level</w:t>
            </w:r>
            <w:r>
              <w:rPr>
                <w:rFonts w:hint="default" w:ascii="Times New Roman" w:hAnsi="Times New Roman"/>
                <w:sz w:val="20"/>
                <w:lang w:val="en-US" w:eastAsia="zh-CN"/>
              </w:rPr>
              <w:t xml:space="preserve"> (PC2)</w:t>
            </w:r>
            <w:bookmarkEnd w:id="10"/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Level</w:t>
            </w:r>
            <w:r>
              <w:rPr>
                <w:rFonts w:hint="default" w:ascii="Times New Roman" w:hAnsi="Times New Roman"/>
                <w:sz w:val="20"/>
                <w:lang w:val="en-US" w:eastAsia="zh-CN"/>
              </w:rPr>
              <w:t xml:space="preserve"> (PC5)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UE EIRP for UL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256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QAM</w:t>
            </w:r>
          </w:p>
        </w:tc>
        <w:tc>
          <w:tcPr>
            <w:tcW w:w="465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>dBm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18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8</w:t>
            </w:r>
          </w:p>
        </w:tc>
      </w:tr>
      <w:bookmarkEnd w:id="8"/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eastAsia="宋体"/>
          <w:b/>
          <w:szCs w:val="20"/>
          <w:lang w:val="en-US" w:eastAsia="zh-CN"/>
        </w:rPr>
      </w:pPr>
      <w:r>
        <w:rPr>
          <w:rFonts w:hint="default" w:eastAsia="宋体"/>
          <w:b/>
          <w:bCs w:val="0"/>
          <w:i w:val="0"/>
          <w:iCs w:val="0"/>
          <w:szCs w:val="20"/>
          <w:lang w:val="en-US" w:eastAsia="zh-CN" w:bidi="hi-IN"/>
        </w:rPr>
        <w:t xml:space="preserve">Proposal 1. The </w:t>
      </w:r>
      <w:r>
        <w:rPr>
          <w:rFonts w:hint="default" w:eastAsia="宋体"/>
          <w:b/>
          <w:szCs w:val="20"/>
          <w:lang w:eastAsia="zh-CN"/>
        </w:rPr>
        <w:t xml:space="preserve">UE EIRP for UL </w:t>
      </w:r>
      <w:r>
        <w:rPr>
          <w:rFonts w:hint="default" w:eastAsia="宋体"/>
          <w:b/>
          <w:szCs w:val="20"/>
          <w:lang w:val="en-US" w:eastAsia="zh-CN"/>
        </w:rPr>
        <w:t>256</w:t>
      </w:r>
      <w:r>
        <w:rPr>
          <w:rFonts w:hint="default" w:eastAsia="宋体"/>
          <w:b/>
          <w:szCs w:val="20"/>
          <w:lang w:eastAsia="zh-CN"/>
        </w:rPr>
        <w:t xml:space="preserve"> QAM</w:t>
      </w:r>
      <w:r>
        <w:rPr>
          <w:rFonts w:hint="default" w:eastAsia="宋体"/>
          <w:b/>
          <w:szCs w:val="20"/>
          <w:lang w:val="en-US" w:eastAsia="zh-CN"/>
        </w:rPr>
        <w:t xml:space="preserve"> for PC1/2/5 UE are defined below:</w:t>
      </w:r>
    </w:p>
    <w:tbl>
      <w:tblPr>
        <w:tblStyle w:val="17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9"/>
        <w:gridCol w:w="884"/>
        <w:gridCol w:w="2050"/>
        <w:gridCol w:w="2050"/>
        <w:gridCol w:w="2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br w:type="page"/>
            </w:r>
            <w:r>
              <w:rPr>
                <w:rFonts w:ascii="Times New Roman" w:hAnsi="Times New Roman"/>
                <w:sz w:val="20"/>
                <w:lang w:eastAsia="zh-CN"/>
              </w:rPr>
              <w:t>Parameter</w:t>
            </w:r>
          </w:p>
        </w:tc>
        <w:tc>
          <w:tcPr>
            <w:tcW w:w="465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Unit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Level</w:t>
            </w:r>
            <w:r>
              <w:rPr>
                <w:rFonts w:hint="default" w:ascii="Times New Roman" w:hAnsi="Times New Roman"/>
                <w:sz w:val="20"/>
                <w:lang w:val="en-US" w:eastAsia="zh-CN"/>
              </w:rPr>
              <w:t xml:space="preserve"> (PC1)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Level</w:t>
            </w:r>
            <w:r>
              <w:rPr>
                <w:rFonts w:hint="default" w:ascii="Times New Roman" w:hAnsi="Times New Roman"/>
                <w:sz w:val="20"/>
                <w:lang w:val="en-US" w:eastAsia="zh-CN"/>
              </w:rPr>
              <w:t xml:space="preserve"> (PC2)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Level</w:t>
            </w:r>
            <w:r>
              <w:rPr>
                <w:rFonts w:hint="default" w:ascii="Times New Roman" w:hAnsi="Times New Roman"/>
                <w:sz w:val="20"/>
                <w:lang w:val="en-US" w:eastAsia="zh-CN"/>
              </w:rPr>
              <w:t xml:space="preserve"> (PC5)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UE EIRP for UL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256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QAM</w:t>
            </w:r>
          </w:p>
        </w:tc>
        <w:tc>
          <w:tcPr>
            <w:tcW w:w="465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>dBm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18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8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i w:val="0"/>
          <w:iCs w:val="0"/>
          <w:u w:val="single"/>
          <w:lang w:val="en-US" w:eastAsia="zh-CN" w:bidi="hi-IN"/>
        </w:rPr>
      </w:pPr>
      <w:r>
        <w:rPr>
          <w:rFonts w:hint="eastAsia" w:eastAsia="宋体"/>
          <w:b/>
          <w:bCs/>
          <w:i w:val="0"/>
          <w:iCs w:val="0"/>
          <w:u w:val="single"/>
          <w:lang w:val="en-US" w:eastAsia="zh-CN" w:bidi="hi-IN"/>
        </w:rPr>
        <w:t>2.3 39GHz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lang w:val="en-US" w:eastAsia="zh-CN" w:bidi="hi-IN"/>
        </w:rPr>
      </w:pPr>
      <w:r>
        <w:rPr>
          <w:rFonts w:hint="eastAsia" w:eastAsia="宋体"/>
          <w:lang w:val="en-US" w:eastAsia="zh-CN" w:bidi="hi-IN"/>
        </w:rPr>
        <w:t>In RAN4 #105 meeting, the feasibility of UL 256QAM for 39GHz is not confirmed, so we give the the system level simulation for 39GHz for both indoor and outdoor deployment.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14" w:type="dxa"/>
          </w:tcPr>
          <w:p>
            <w:pPr>
              <w:numPr>
                <w:ilvl w:val="0"/>
                <w:numId w:val="6"/>
              </w:numPr>
              <w:adjustRightInd w:val="0"/>
              <w:snapToGrid w:val="0"/>
              <w:spacing w:before="0" w:after="0" w:line="240" w:lineRule="auto"/>
              <w:outlineLvl w:val="4"/>
              <w:rPr>
                <w:b/>
                <w:color w:val="000000"/>
                <w:szCs w:val="20"/>
                <w:u w:val="single"/>
                <w:lang w:eastAsia="ko-KR"/>
              </w:rPr>
            </w:pPr>
            <w:r>
              <w:rPr>
                <w:b/>
                <w:color w:val="000000"/>
                <w:szCs w:val="20"/>
                <w:u w:val="single"/>
                <w:lang w:eastAsia="ko-KR"/>
              </w:rPr>
              <w:t>Issue 1-2-2: UL 256QAM feasibility for 39GHz based on SLS</w:t>
            </w:r>
          </w:p>
          <w:p>
            <w:pPr>
              <w:pStyle w:val="29"/>
              <w:numPr>
                <w:ilvl w:val="0"/>
                <w:numId w:val="7"/>
              </w:numPr>
              <w:adjustRightInd w:val="0"/>
              <w:snapToGrid w:val="0"/>
              <w:spacing w:before="0" w:after="0" w:line="240" w:lineRule="auto"/>
              <w:rPr>
                <w:rFonts w:hint="eastAsia" w:eastAsia="宋体"/>
                <w:vertAlign w:val="baseline"/>
                <w:lang w:val="en-US" w:eastAsia="zh-CN" w:bidi="hi-I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FFS for PC1/PC2/PC5 for 39GHz in next meeting.</w:t>
            </w:r>
          </w:p>
        </w:tc>
      </w:tr>
    </w:tbl>
    <w:p>
      <w:pPr>
        <w:spacing w:before="120" w:after="120" w:line="240" w:lineRule="auto"/>
        <w:jc w:val="both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eastAsia" w:eastAsia="宋体"/>
          <w:b w:val="0"/>
          <w:sz w:val="20"/>
          <w:szCs w:val="24"/>
          <w:lang w:val="en-US" w:eastAsia="zh-CN"/>
        </w:rPr>
        <w:t xml:space="preserve">With regard to system level simulation, the </w:t>
      </w:r>
      <w:r>
        <w:rPr>
          <w:color w:val="000000"/>
          <w:kern w:val="24"/>
        </w:rPr>
        <w:t>Min peak EIRP</w:t>
      </w:r>
      <w:r>
        <w:rPr>
          <w:rFonts w:hint="eastAsia" w:eastAsia="宋体"/>
          <w:color w:val="000000"/>
          <w:kern w:val="24"/>
          <w:lang w:val="en-US" w:eastAsia="zh-CN"/>
        </w:rPr>
        <w:t xml:space="preserve"> was approved to be taken into consideration</w:t>
      </w:r>
      <w:r>
        <w:rPr>
          <w:rFonts w:hint="eastAsia" w:eastAsia="宋体"/>
          <w:color w:val="000000"/>
          <w:kern w:val="24"/>
          <w:vertAlign w:val="superscript"/>
          <w:lang w:val="en-US" w:eastAsia="zh-CN"/>
        </w:rPr>
        <w:t>[2]</w:t>
      </w:r>
      <w:r>
        <w:rPr>
          <w:rFonts w:hint="eastAsia" w:eastAsia="宋体"/>
          <w:color w:val="000000"/>
          <w:kern w:val="24"/>
          <w:lang w:val="en-US" w:eastAsia="zh-CN"/>
        </w:rPr>
        <w:t xml:space="preserve"> and the updated simulation parameters are listed in table 3. Figure 4 to figure 9 show the system level simulation for 39GHz for PC1, PC2 and PC5 for both urban macro and indoor deployment.</w:t>
      </w:r>
    </w:p>
    <w:p>
      <w:pPr>
        <w:pStyle w:val="37"/>
        <w:adjustRightInd w:val="0"/>
        <w:snapToGrid w:val="0"/>
        <w:spacing w:before="120" w:after="120" w:line="240" w:lineRule="auto"/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  <w:t xml:space="preserve">Table </w:t>
      </w:r>
      <w:r>
        <w:rPr>
          <w:rFonts w:hint="default" w:ascii="Times New Roman" w:hAnsi="Times New Roman"/>
          <w:b/>
          <w:sz w:val="20"/>
          <w:szCs w:val="20"/>
          <w:lang w:val="en-US" w:eastAsia="zh-CN"/>
        </w:rPr>
        <w:t>3</w:t>
      </w:r>
      <w:r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  <w:t>. System level simulation assumption reached in RAN4 #104bis-e.</w:t>
      </w:r>
    </w:p>
    <w:tbl>
      <w:tblPr>
        <w:tblStyle w:val="17"/>
        <w:tblW w:w="995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2855"/>
        <w:gridCol w:w="3033"/>
        <w:gridCol w:w="28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MS PGothic" w:cs="Times New Roman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lang w:eastAsia="ja-JP"/>
              </w:rPr>
              <w:t>Parameters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lang w:eastAsia="ja-JP"/>
              </w:rPr>
              <w:t>Urban macro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4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kern w:val="24"/>
              </w:rPr>
              <w:t>ndoor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Network layout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hexagonal grid, 19 macro sites, 3 sectors per site with wrap around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50m x 120m, 12BSs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Inter-site distance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200m (baseline)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300m (optional)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20m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BS antenna height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25 m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3 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12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UE location</w:t>
            </w:r>
          </w:p>
        </w:tc>
        <w:tc>
          <w:tcPr>
            <w:tcW w:w="2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Outdoor/indoor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Outdoor and indoor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Indoor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12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</w:p>
        </w:tc>
        <w:tc>
          <w:tcPr>
            <w:tcW w:w="2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Indoor UE ratio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20%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12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</w:p>
        </w:tc>
        <w:tc>
          <w:tcPr>
            <w:tcW w:w="2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Low/high Penetration loss ratio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50% low loss, 50% high loss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12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</w:p>
        </w:tc>
        <w:tc>
          <w:tcPr>
            <w:tcW w:w="2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LOS/NLOS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LOS and NLOS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LOS and NLOS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12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</w:p>
        </w:tc>
        <w:tc>
          <w:tcPr>
            <w:tcW w:w="28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UE antenna height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Same as 3D-Uma in TR 36.873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 xml:space="preserve"> 1.5 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UE distribution (horizontal)</w:t>
            </w:r>
          </w:p>
        </w:tc>
        <w:tc>
          <w:tcPr>
            <w:tcW w:w="58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Uniform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fr-FR" w:eastAsia="ja-JP"/>
              </w:rPr>
            </w:pP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Minimum BS – UE distance (2D)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35 m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0 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Shadowing correlation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Between cells: 1.0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Between sites: 0.5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 xml:space="preserve">Pathloss 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Uma LOS and NLOS in table 5.2.2.1-1 of 38.803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InH – Office LOS and NLOS in table 5.2.2.1-1 of 38.803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Carrier frequency</w:t>
            </w:r>
          </w:p>
        </w:tc>
        <w:tc>
          <w:tcPr>
            <w:tcW w:w="58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zh-CN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29GHz</w:t>
            </w:r>
            <w:r>
              <w:rPr>
                <w:rFonts w:hint="default" w:ascii="Times New Roman" w:hAnsi="Times New Roman" w:cs="Times New Roman"/>
                <w:kern w:val="24"/>
                <w:lang w:eastAsia="zh-CN"/>
              </w:rPr>
              <w:t>,</w:t>
            </w:r>
            <w:r>
              <w:rPr>
                <w:rFonts w:ascii="Times New Roman" w:hAnsi="Times New Roman" w:cs="Times New Roman"/>
                <w:kern w:val="24"/>
                <w:lang w:eastAsia="zh-CN"/>
              </w:rPr>
              <w:t xml:space="preserve"> 39GHz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BS antenna configuration</w:t>
            </w:r>
          </w:p>
        </w:tc>
        <w:tc>
          <w:tcPr>
            <w:tcW w:w="30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(Mg, Ng, M, N, P) = (1, 1, 8, 16, 2)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fr-FR" w:eastAsia="ja-JP"/>
              </w:rPr>
            </w:pP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(dv, dh) = (0.5</w:t>
            </w:r>
            <w:r>
              <w:rPr>
                <w:rFonts w:ascii="Times New Roman" w:hAnsi="Times New Roman" w:cs="Times New Roman"/>
                <w:kern w:val="24"/>
                <w:lang w:eastAsia="ja-JP"/>
              </w:rPr>
              <w:t>λ</w:t>
            </w: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, 0.5</w:t>
            </w:r>
            <w:r>
              <w:rPr>
                <w:rFonts w:ascii="Times New Roman" w:hAnsi="Times New Roman" w:cs="Times New Roman"/>
                <w:kern w:val="24"/>
                <w:lang w:eastAsia="ja-JP"/>
              </w:rPr>
              <w:t>λ</w:t>
            </w: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)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fr-FR" w:eastAsia="ja-JP"/>
              </w:rPr>
            </w:pP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GE,max = 8 dBi</w:t>
            </w:r>
          </w:p>
        </w:tc>
        <w:tc>
          <w:tcPr>
            <w:tcW w:w="28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fr-FR" w:eastAsia="ja-JP"/>
              </w:rPr>
            </w:pP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(Mg, Ng, M, N, P) = (1, 1, 8, 16, 2)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fr-FR" w:eastAsia="ja-JP"/>
              </w:rPr>
            </w:pP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(dv, dh) = (0.5</w:t>
            </w:r>
            <w:r>
              <w:rPr>
                <w:rFonts w:ascii="Times New Roman" w:hAnsi="Times New Roman" w:cs="Times New Roman"/>
                <w:kern w:val="24"/>
                <w:lang w:eastAsia="ja-JP"/>
              </w:rPr>
              <w:t>λ</w:t>
            </w: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, 0.5</w:t>
            </w:r>
            <w:r>
              <w:rPr>
                <w:rFonts w:ascii="Times New Roman" w:hAnsi="Times New Roman" w:cs="Times New Roman"/>
                <w:kern w:val="24"/>
                <w:lang w:eastAsia="ja-JP"/>
              </w:rPr>
              <w:t>λ</w:t>
            </w: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)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fr-FR" w:eastAsia="ja-JP"/>
              </w:rPr>
            </w:pPr>
            <w:r>
              <w:rPr>
                <w:rFonts w:ascii="Times New Roman" w:hAnsi="Times New Roman" w:cs="Times New Roman"/>
                <w:kern w:val="24"/>
                <w:lang w:val="fr-FR" w:eastAsia="ja-JP"/>
              </w:rPr>
              <w:t>GE,max = 5 dBi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UE antenna configuration</w:t>
            </w:r>
          </w:p>
        </w:tc>
        <w:tc>
          <w:tcPr>
            <w:tcW w:w="58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 xml:space="preserve">First priority: 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Yu Mincho" w:cs="Times New Roman"/>
                <w:kern w:val="24"/>
                <w:lang w:eastAsia="ja-JP"/>
              </w:rPr>
            </w:pPr>
            <w:r>
              <w:rPr>
                <w:rFonts w:hint="default" w:ascii="Times New Roman" w:hAnsi="Times New Roman" w:cs="Times New Roman"/>
                <w:kern w:val="24"/>
                <w:lang w:eastAsia="ja-JP"/>
              </w:rPr>
              <w:t>P</w:t>
            </w:r>
            <w:r>
              <w:rPr>
                <w:rFonts w:ascii="Times New Roman" w:hAnsi="Times New Roman" w:cs="Times New Roman"/>
                <w:kern w:val="24"/>
                <w:lang w:eastAsia="ja-JP"/>
              </w:rPr>
              <w:t>C1/</w:t>
            </w:r>
            <w:r>
              <w:rPr>
                <w:rFonts w:ascii="Times New Roman" w:hAnsi="Times New Roman" w:cs="Times New Roman"/>
                <w:kern w:val="24"/>
                <w:lang w:eastAsia="zh-CN"/>
              </w:rPr>
              <w:t>PC2/</w:t>
            </w:r>
            <w:r>
              <w:rPr>
                <w:rFonts w:ascii="Times New Roman" w:hAnsi="Times New Roman" w:cs="Times New Roman"/>
                <w:kern w:val="24"/>
                <w:lang w:eastAsia="ja-JP"/>
              </w:rPr>
              <w:t>PC5: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(Mg, Ng, M, N, P) = (1, 1, 4, 4, 2) (dv, dh) = (0.5λ, 0.5λ)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GE,max = 5 dBi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24"/>
                <w:lang w:val="sv-SE" w:eastAsia="ja-JP"/>
              </w:rPr>
            </w:pPr>
            <w:r>
              <w:rPr>
                <w:rFonts w:ascii="Times New Roman" w:hAnsi="Times New Roman" w:cs="Times New Roman"/>
                <w:kern w:val="24"/>
                <w:lang w:val="sv-SE" w:eastAsia="ja-JP"/>
              </w:rPr>
              <w:t xml:space="preserve">Second priority: 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PC3: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val="sv-SE" w:eastAsia="ja-JP"/>
              </w:rPr>
              <w:t xml:space="preserve"> </w:t>
            </w:r>
            <w:r>
              <w:rPr>
                <w:rFonts w:ascii="Times New Roman" w:hAnsi="Times New Roman" w:cs="Times New Roman"/>
                <w:kern w:val="24"/>
                <w:lang w:eastAsia="ja-JP"/>
              </w:rPr>
              <w:t>(Mg, Ng, M, N, P) = (1, 1, 2, 2, 2) (dv, dh) = (0.5λ, 0.5λ)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Yu Mincho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GE,max = 5 dBi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System bandwidth</w:t>
            </w:r>
          </w:p>
        </w:tc>
        <w:tc>
          <w:tcPr>
            <w:tcW w:w="58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ascii="Times New Roman" w:hAnsi="Times New Roman" w:cs="Times New Roman"/>
                <w:kern w:val="24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lang w:eastAsia="ja-JP"/>
              </w:rPr>
              <w:t>200MHz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kern w:val="24"/>
                <w:szCs w:val="24"/>
                <w:lang w:val="en-US" w:eastAsia="en-US" w:bidi="ar-SA"/>
              </w:rPr>
            </w:pPr>
            <w:r>
              <w:rPr>
                <w:color w:val="000000"/>
                <w:kern w:val="24"/>
              </w:rPr>
              <w:t>UE Min peak EIRP</w:t>
            </w:r>
          </w:p>
        </w:tc>
        <w:tc>
          <w:tcPr>
            <w:tcW w:w="58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n257 PC1:40.0 dBm/PC2:29 dBm/PC3:22.4 dBm/PC5: 30dBm</w:t>
            </w:r>
          </w:p>
          <w:p>
            <w:pPr>
              <w:adjustRightInd w:val="0"/>
              <w:snapToGrid w:val="0"/>
              <w:spacing w:after="0" w:line="240" w:lineRule="auto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n260 PC1:38.0 dBm/PC3:20.6 dBm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24"/>
                <w:szCs w:val="24"/>
                <w:lang w:val="en-US" w:eastAsia="en-US" w:bidi="ar-SA"/>
              </w:rPr>
            </w:pPr>
            <w:r>
              <w:rPr>
                <w:color w:val="000000"/>
                <w:kern w:val="24"/>
              </w:rPr>
              <w:t>n259 PC2:25dBm, PC5:27.7dBm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</w:rPr>
            </w:pPr>
            <w:r>
              <w:rPr>
                <w:rFonts w:ascii="Times New Roman" w:hAnsi="Times New Roman" w:cs="Times New Roman"/>
                <w:kern w:val="24"/>
              </w:rPr>
              <w:t>Target SNR at BS side</w:t>
            </w:r>
          </w:p>
        </w:tc>
        <w:tc>
          <w:tcPr>
            <w:tcW w:w="58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kern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  <w:jc w:val="center"/>
        </w:trPr>
        <w:tc>
          <w:tcPr>
            <w:tcW w:w="410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highlight w:val="none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highlight w:val="none"/>
                <w:lang w:eastAsia="ja-JP"/>
              </w:rPr>
              <w:t>UE max output power</w:t>
            </w:r>
          </w:p>
        </w:tc>
        <w:tc>
          <w:tcPr>
            <w:tcW w:w="58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kern w:val="24"/>
                <w:highlight w:val="none"/>
                <w:lang w:eastAsia="ja-JP"/>
              </w:rPr>
            </w:pPr>
            <w:r>
              <w:rPr>
                <w:rFonts w:ascii="Times New Roman" w:hAnsi="Times New Roman" w:cs="Times New Roman"/>
                <w:kern w:val="24"/>
                <w:highlight w:val="none"/>
                <w:lang w:eastAsia="ja-JP"/>
              </w:rPr>
              <w:t>PC1: 35 dBm/PC2: 23dBm/PC3: 23 dBm/</w:t>
            </w:r>
            <w:r>
              <w:rPr>
                <w:rFonts w:hint="default" w:ascii="Times New Roman" w:hAnsi="Times New Roman" w:cs="Times New Roman"/>
                <w:kern w:val="24"/>
                <w:highlight w:val="none"/>
                <w:lang w:eastAsia="ja-JP"/>
              </w:rPr>
              <w:t>P</w:t>
            </w:r>
            <w:r>
              <w:rPr>
                <w:rFonts w:ascii="Times New Roman" w:hAnsi="Times New Roman" w:cs="Times New Roman"/>
                <w:kern w:val="24"/>
                <w:highlight w:val="none"/>
                <w:lang w:eastAsia="ja-JP"/>
              </w:rPr>
              <w:t xml:space="preserve">C5: 23 dBm </w:t>
            </w:r>
          </w:p>
        </w:tc>
      </w:tr>
    </w:tbl>
    <w:p>
      <w:pPr>
        <w:jc w:val="center"/>
      </w:pPr>
      <w:r>
        <w:drawing>
          <wp:inline distT="0" distB="0" distL="114300" distR="114300">
            <wp:extent cx="3663950" cy="2634615"/>
            <wp:effectExtent l="0" t="0" r="8890" b="1905"/>
            <wp:docPr id="6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63950" cy="263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line="240" w:lineRule="auto"/>
        <w:jc w:val="center"/>
        <w:rPr>
          <w:rFonts w:hint="default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4,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CDF of SINR for PC1 under </w:t>
      </w:r>
      <w:r>
        <w:rPr>
          <w:rFonts w:hint="eastAsia" w:cs="Times New Roman"/>
          <w:b/>
          <w:lang w:val="en-US" w:eastAsia="zh-CN"/>
        </w:rPr>
        <w:t>indoor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with Fc = 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>9GHz</w:t>
      </w:r>
    </w:p>
    <w:p>
      <w:pPr>
        <w:jc w:val="center"/>
      </w:pPr>
      <w:r>
        <w:drawing>
          <wp:inline distT="0" distB="0" distL="114300" distR="114300">
            <wp:extent cx="3695065" cy="2615565"/>
            <wp:effectExtent l="0" t="0" r="8255" b="5715"/>
            <wp:docPr id="6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95065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center"/>
        <w:rPr>
          <w:rFonts w:hint="default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5,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</w:t>
      </w:r>
      <w:r>
        <w:rPr>
          <w:rFonts w:hint="eastAsia" w:cs="Times New Roman"/>
          <w:b/>
          <w:lang w:val="en-US" w:eastAsia="zh-CN"/>
        </w:rPr>
        <w:t>2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under </w:t>
      </w:r>
      <w:r>
        <w:rPr>
          <w:rFonts w:hint="eastAsia" w:cs="Times New Roman"/>
          <w:b/>
          <w:lang w:val="en-US" w:eastAsia="zh-CN"/>
        </w:rPr>
        <w:t>indoor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with Fc = 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>9GHz</w:t>
      </w:r>
    </w:p>
    <w:p>
      <w:pPr>
        <w:jc w:val="center"/>
      </w:pPr>
      <w:r>
        <w:drawing>
          <wp:inline distT="0" distB="0" distL="114300" distR="114300">
            <wp:extent cx="3719195" cy="2712085"/>
            <wp:effectExtent l="0" t="0" r="14605" b="635"/>
            <wp:docPr id="7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9195" cy="271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center"/>
        <w:rPr>
          <w:rFonts w:hint="default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6,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</w:t>
      </w:r>
      <w:r>
        <w:rPr>
          <w:rFonts w:hint="eastAsia" w:cs="Times New Roman"/>
          <w:b/>
          <w:lang w:val="en-US" w:eastAsia="zh-CN"/>
        </w:rPr>
        <w:t>5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under </w:t>
      </w:r>
      <w:r>
        <w:rPr>
          <w:rFonts w:hint="eastAsia" w:cs="Times New Roman"/>
          <w:b/>
          <w:lang w:val="en-US" w:eastAsia="zh-CN"/>
        </w:rPr>
        <w:t>indoor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with Fc = 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>9GHz</w:t>
      </w:r>
    </w:p>
    <w:p>
      <w:pPr>
        <w:jc w:val="center"/>
      </w:pPr>
      <w:r>
        <w:drawing>
          <wp:inline distT="0" distB="0" distL="114300" distR="114300">
            <wp:extent cx="3756660" cy="3124200"/>
            <wp:effectExtent l="0" t="0" r="7620" b="0"/>
            <wp:docPr id="7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5666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center"/>
        <w:rPr>
          <w:rFonts w:hint="default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7,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</w:t>
      </w:r>
      <w:r>
        <w:rPr>
          <w:rFonts w:hint="eastAsia" w:cs="Times New Roman"/>
          <w:b/>
          <w:lang w:val="en-US" w:eastAsia="zh-CN"/>
        </w:rPr>
        <w:t>1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under </w:t>
      </w:r>
      <w:r>
        <w:rPr>
          <w:rFonts w:hint="eastAsia" w:cs="Times New Roman"/>
          <w:b/>
          <w:lang w:val="en-US" w:eastAsia="zh-CN"/>
        </w:rPr>
        <w:t>Urban Macro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with Fc = 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>9GHz</w:t>
      </w:r>
    </w:p>
    <w:p>
      <w:pPr>
        <w:jc w:val="center"/>
      </w:pPr>
      <w:r>
        <w:drawing>
          <wp:inline distT="0" distB="0" distL="114300" distR="114300">
            <wp:extent cx="3743325" cy="3072130"/>
            <wp:effectExtent l="0" t="0" r="5715" b="6350"/>
            <wp:docPr id="7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307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center"/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8,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</w:t>
      </w:r>
      <w:r>
        <w:rPr>
          <w:rFonts w:hint="eastAsia" w:cs="Times New Roman"/>
          <w:b/>
          <w:lang w:val="en-US" w:eastAsia="zh-CN"/>
        </w:rPr>
        <w:t>2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under </w:t>
      </w:r>
      <w:r>
        <w:rPr>
          <w:rFonts w:hint="eastAsia" w:cs="Times New Roman"/>
          <w:b/>
          <w:lang w:val="en-US" w:eastAsia="zh-CN"/>
        </w:rPr>
        <w:t>Urban Macro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with Fc = 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>9GHz</w:t>
      </w:r>
    </w:p>
    <w:p>
      <w:pPr>
        <w:jc w:val="center"/>
      </w:pPr>
      <w:r>
        <w:drawing>
          <wp:inline distT="0" distB="0" distL="114300" distR="114300">
            <wp:extent cx="3748405" cy="3100070"/>
            <wp:effectExtent l="0" t="0" r="635" b="8890"/>
            <wp:docPr id="7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48405" cy="310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center"/>
        <w:rPr>
          <w:rFonts w:hint="default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9,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</w:t>
      </w:r>
      <w:r>
        <w:rPr>
          <w:rFonts w:hint="eastAsia" w:cs="Times New Roman"/>
          <w:b/>
          <w:lang w:val="en-US" w:eastAsia="zh-CN"/>
        </w:rPr>
        <w:t>5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under </w:t>
      </w:r>
      <w:r>
        <w:rPr>
          <w:rFonts w:hint="eastAsia" w:cs="Times New Roman"/>
          <w:b/>
          <w:lang w:val="en-US" w:eastAsia="zh-CN"/>
        </w:rPr>
        <w:t>Urban Macro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with Fc = 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>9GHz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From figure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4, 5 and 6,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we can find that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more than 85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% UE can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achieve above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30dB SINR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in indoor deployment for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PC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 xml:space="preserve">1, 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>PC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2 and PC5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@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>9GHz.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 xml:space="preserve"> With regard to in urban macro deployment, we can find from figure 7, 8 and 9 that more 45% can achieve above 30dB SINR for PC1 and about 10% UE can achieve 30dB SINR for both PC2 and PC5. Thus</w:t>
      </w:r>
      <w:r>
        <w:rPr>
          <w:rFonts w:hint="eastAsia" w:eastAsia="宋体"/>
          <w:lang w:val="en-US" w:eastAsia="zh-CN" w:bidi="hi-IN"/>
        </w:rPr>
        <w:t xml:space="preserve"> we observed PC1, </w:t>
      </w:r>
      <w:r>
        <w:rPr>
          <w:rFonts w:hint="eastAsia" w:ascii="Times New Roman" w:hAnsi="Times New Roman" w:eastAsia="宋体" w:cs="Times New Roman"/>
          <w:b w:val="0"/>
          <w:kern w:val="0"/>
          <w:szCs w:val="24"/>
          <w:lang w:val="en-US" w:eastAsia="zh-CN" w:bidi="hi-IN"/>
        </w:rPr>
        <w:t>PC2</w:t>
      </w:r>
      <w:r>
        <w:rPr>
          <w:rFonts w:hint="eastAsia" w:eastAsia="宋体" w:cs="Times New Roman"/>
          <w:b w:val="0"/>
          <w:kern w:val="0"/>
          <w:szCs w:val="24"/>
          <w:lang w:val="en-US" w:eastAsia="zh-CN" w:bidi="hi-IN"/>
        </w:rPr>
        <w:t xml:space="preserve"> and </w:t>
      </w:r>
      <w:r>
        <w:rPr>
          <w:rFonts w:hint="eastAsia" w:ascii="Times New Roman" w:hAnsi="Times New Roman" w:eastAsia="宋体" w:cs="Times New Roman"/>
          <w:b w:val="0"/>
          <w:kern w:val="0"/>
          <w:szCs w:val="24"/>
          <w:lang w:val="en-US" w:eastAsia="zh-CN" w:bidi="hi-IN"/>
        </w:rPr>
        <w:t xml:space="preserve">PC5 are feasible for UL 256QAM for </w:t>
      </w:r>
      <w:r>
        <w:rPr>
          <w:rFonts w:hint="eastAsia" w:eastAsia="宋体" w:cs="Times New Roman"/>
          <w:b w:val="0"/>
          <w:kern w:val="0"/>
          <w:szCs w:val="24"/>
          <w:lang w:val="en-US" w:eastAsia="zh-CN" w:bidi="hi-IN"/>
        </w:rPr>
        <w:t>3</w:t>
      </w:r>
      <w:r>
        <w:rPr>
          <w:rFonts w:hint="eastAsia" w:ascii="Times New Roman" w:hAnsi="Times New Roman" w:eastAsia="宋体" w:cs="Times New Roman"/>
          <w:b w:val="0"/>
          <w:kern w:val="0"/>
          <w:szCs w:val="24"/>
          <w:lang w:val="en-US" w:eastAsia="zh-CN" w:bidi="hi-IN"/>
        </w:rPr>
        <w:t>9GHz</w:t>
      </w:r>
      <w:r>
        <w:rPr>
          <w:rFonts w:hint="eastAsia" w:eastAsia="宋体" w:cs="Times New Roman"/>
          <w:b w:val="0"/>
          <w:kern w:val="0"/>
          <w:szCs w:val="24"/>
          <w:lang w:val="en-US" w:eastAsia="zh-CN" w:bidi="hi-I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  <w:t xml:space="preserve">Observation </w:t>
      </w:r>
      <w:r>
        <w:rPr>
          <w:rFonts w:hint="default" w:eastAsia="宋体"/>
          <w:b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  <w:t xml:space="preserve">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  <w:t>for 39GHz_ Indoor：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default" w:eastAsia="宋体"/>
          <w:b/>
          <w:sz w:val="20"/>
          <w:szCs w:val="20"/>
          <w:lang w:val="en-US" w:eastAsia="zh-CN"/>
        </w:rPr>
        <w:t>For PC1, PC2 and PC5 ~86% of UE can reach the operating SNR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default" w:eastAsia="宋体"/>
          <w:b/>
          <w:sz w:val="20"/>
          <w:szCs w:val="20"/>
          <w:lang w:val="en-US" w:eastAsia="zh-CN"/>
        </w:rPr>
        <w:t>for 39GHz_ Urban Macro：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default" w:eastAsia="宋体"/>
          <w:b/>
          <w:sz w:val="20"/>
          <w:szCs w:val="20"/>
          <w:lang w:val="en-US" w:eastAsia="zh-CN"/>
        </w:rPr>
        <w:t>For PC1, ~55% of UE can reach the operating SNR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default" w:eastAsia="宋体"/>
          <w:b/>
          <w:sz w:val="20"/>
          <w:szCs w:val="20"/>
          <w:lang w:val="en-US" w:eastAsia="zh-CN"/>
        </w:rPr>
        <w:t>For PC2, ~8% of UE can reach the operating SNR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default" w:eastAsia="宋体"/>
          <w:b/>
          <w:sz w:val="20"/>
          <w:szCs w:val="20"/>
          <w:lang w:val="en-US" w:eastAsia="zh-CN"/>
        </w:rPr>
        <w:t>For PC5 , ~15% of UE can reach the operating SNR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default" w:eastAsia="宋体"/>
          <w:b/>
          <w:sz w:val="20"/>
          <w:szCs w:val="20"/>
          <w:lang w:val="en-US" w:eastAsia="zh-CN"/>
        </w:rPr>
        <w:t>Proposal 2: To confirm the feasibility of UL 256qam at 39GHz for PC1, PC2 and PC5</w:t>
      </w:r>
    </w:p>
    <w:p>
      <w:pPr>
        <w:spacing w:before="120" w:after="120" w:line="240" w:lineRule="auto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color w:val="000000"/>
          <w:kern w:val="24"/>
          <w:lang w:val="en-US" w:eastAsia="zh-CN"/>
        </w:rPr>
        <w:t>Figure 10 and figure 11 show the SLS results for 39GHz for PC3 for both urban macro and indoor deployment.</w:t>
      </w:r>
    </w:p>
    <w:p>
      <w:pPr>
        <w:jc w:val="center"/>
      </w:pPr>
      <w:r>
        <w:drawing>
          <wp:inline distT="0" distB="0" distL="114300" distR="114300">
            <wp:extent cx="3521710" cy="2931160"/>
            <wp:effectExtent l="0" t="0" r="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rcRect l="4910" t="2466" r="7682" b="684"/>
                    <a:stretch>
                      <a:fillRect/>
                    </a:stretch>
                  </pic:blipFill>
                  <pic:spPr>
                    <a:xfrm>
                      <a:off x="0" y="0"/>
                      <a:ext cx="3521710" cy="29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center"/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10,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under </w:t>
      </w:r>
      <w:r>
        <w:rPr>
          <w:rFonts w:hint="eastAsia" w:cs="Times New Roman"/>
          <w:b/>
          <w:lang w:val="en-US" w:eastAsia="zh-CN"/>
        </w:rPr>
        <w:t>Urban Macro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with Fc = 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>9GHz</w:t>
      </w:r>
    </w:p>
    <w:p>
      <w:pPr>
        <w:jc w:val="center"/>
      </w:pPr>
      <w:r>
        <w:drawing>
          <wp:inline distT="0" distB="0" distL="114300" distR="114300">
            <wp:extent cx="3533140" cy="2945765"/>
            <wp:effectExtent l="0" t="0" r="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rcRect l="5018" t="2053" r="7372" b="684"/>
                    <a:stretch>
                      <a:fillRect/>
                    </a:stretch>
                  </pic:blipFill>
                  <pic:spPr>
                    <a:xfrm>
                      <a:off x="0" y="0"/>
                      <a:ext cx="3533140" cy="294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center"/>
      </w:pPr>
      <w:r>
        <w:rPr>
          <w:rFonts w:hint="default" w:ascii="Times New Roman" w:hAnsi="Times New Roman" w:cs="Times New Roman"/>
          <w:b/>
          <w:lang w:eastAsia="zh-CN"/>
        </w:rPr>
        <w:t xml:space="preserve">Figure </w:t>
      </w:r>
      <w:r>
        <w:rPr>
          <w:rFonts w:hint="eastAsia" w:cs="Times New Roman"/>
          <w:b/>
          <w:lang w:val="en-US" w:eastAsia="zh-CN"/>
        </w:rPr>
        <w:t>11,</w:t>
      </w:r>
      <w:r>
        <w:rPr>
          <w:rFonts w:hint="default" w:ascii="Times New Roman" w:hAnsi="Times New Roman" w:cs="Times New Roman"/>
          <w:b/>
          <w:lang w:eastAsia="zh-CN"/>
        </w:rPr>
        <w:t xml:space="preserve"> </w:t>
      </w:r>
      <w:r>
        <w:rPr>
          <w:rFonts w:hint="eastAsia" w:ascii="Times New Roman" w:hAnsi="Times New Roman" w:cs="Times New Roman"/>
          <w:b/>
          <w:lang w:val="en-US" w:eastAsia="zh-CN"/>
        </w:rPr>
        <w:t>CDF of SINR for PC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under </w:t>
      </w:r>
      <w:r>
        <w:rPr>
          <w:rFonts w:hint="eastAsia" w:cs="Times New Roman"/>
          <w:b/>
          <w:lang w:val="en-US" w:eastAsia="zh-CN"/>
        </w:rPr>
        <w:t>indoor</w:t>
      </w:r>
      <w:r>
        <w:rPr>
          <w:rFonts w:hint="eastAsia" w:ascii="Times New Roman" w:hAnsi="Times New Roman" w:cs="Times New Roman"/>
          <w:b/>
          <w:lang w:val="en-US" w:eastAsia="zh-CN"/>
        </w:rPr>
        <w:t xml:space="preserve"> with Fc = </w:t>
      </w:r>
      <w:r>
        <w:rPr>
          <w:rFonts w:hint="eastAsia" w:cs="Times New Roman"/>
          <w:b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lang w:val="en-US" w:eastAsia="zh-CN"/>
        </w:rPr>
        <w:t>9GHz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From figure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we can find that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only about 2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% UE can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achieve above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30dB SINR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in urban macro deployment for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PC3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 xml:space="preserve"> @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kern w:val="24"/>
          <w:szCs w:val="24"/>
          <w:lang w:val="en-US" w:eastAsia="zh-CN"/>
        </w:rPr>
        <w:t>9GHz.</w:t>
      </w:r>
      <w:r>
        <w:rPr>
          <w:rFonts w:hint="eastAsia" w:eastAsia="宋体" w:cs="Times New Roman"/>
          <w:b w:val="0"/>
          <w:kern w:val="24"/>
          <w:szCs w:val="24"/>
          <w:lang w:val="en-US" w:eastAsia="zh-CN"/>
        </w:rPr>
        <w:t xml:space="preserve"> With regard to in indoor deployment, we can find from figure 11 that more than 70% UE can achieve above 30dB SINR for PC3</w:t>
      </w:r>
      <w:r>
        <w:rPr>
          <w:rFonts w:hint="eastAsia" w:eastAsia="宋体" w:cs="Times New Roman"/>
          <w:b w:val="0"/>
          <w:kern w:val="0"/>
          <w:szCs w:val="24"/>
          <w:lang w:val="en-US" w:eastAsia="zh-CN" w:bidi="hi-I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  <w:t xml:space="preserve">Observation </w:t>
      </w:r>
      <w:r>
        <w:rPr>
          <w:rFonts w:hint="default" w:eastAsia="宋体"/>
          <w:b/>
          <w:sz w:val="20"/>
          <w:szCs w:val="20"/>
          <w:lang w:val="en-US" w:eastAsia="zh-CN"/>
        </w:rPr>
        <w:t>3</w:t>
      </w:r>
      <w:r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  <w:t xml:space="preserve">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b/>
          <w:sz w:val="20"/>
          <w:szCs w:val="20"/>
          <w:lang w:val="en-US" w:eastAsia="zh-CN"/>
        </w:rPr>
        <w:t>for 39GHz_ Indoor：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default" w:eastAsia="宋体"/>
          <w:b/>
          <w:sz w:val="20"/>
          <w:szCs w:val="20"/>
          <w:lang w:val="en-US" w:eastAsia="zh-CN"/>
        </w:rPr>
        <w:t>For PC3, ~75% of UE can reach the operating SNR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default" w:eastAsia="宋体"/>
          <w:b/>
          <w:sz w:val="20"/>
          <w:szCs w:val="20"/>
          <w:lang w:val="en-US" w:eastAsia="zh-CN"/>
        </w:rPr>
        <w:t>for 39GHz_ Urban Macro：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eastAsia="宋体"/>
          <w:b/>
          <w:sz w:val="20"/>
          <w:szCs w:val="20"/>
          <w:lang w:val="en-US" w:eastAsia="zh-CN"/>
        </w:rPr>
      </w:pPr>
      <w:r>
        <w:rPr>
          <w:rFonts w:hint="default" w:eastAsia="宋体"/>
          <w:b/>
          <w:sz w:val="20"/>
          <w:szCs w:val="20"/>
          <w:lang w:val="en-US" w:eastAsia="zh-CN"/>
        </w:rPr>
        <w:t>For PC3, ~2% of UE can reach the operating SNR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suppressAutoHyphens/>
        <w:spacing w:before="120" w:after="120" w:line="240" w:lineRule="auto"/>
        <w:rPr>
          <w:rFonts w:eastAsia="宋体"/>
          <w:bCs/>
          <w:szCs w:val="20"/>
          <w:lang w:eastAsia="zh-CN"/>
        </w:rPr>
      </w:pPr>
      <w:r>
        <w:rPr>
          <w:rFonts w:eastAsia="宋体"/>
          <w:bCs/>
          <w:szCs w:val="20"/>
          <w:lang w:eastAsia="zh-CN"/>
        </w:rPr>
        <w:t xml:space="preserve">Based on the </w:t>
      </w:r>
      <w:r>
        <w:rPr>
          <w:rFonts w:hint="eastAsia" w:eastAsia="宋体"/>
          <w:bCs/>
          <w:szCs w:val="20"/>
          <w:lang w:val="en-US" w:eastAsia="zh-CN"/>
        </w:rPr>
        <w:t>simulation results and derivation</w:t>
      </w:r>
      <w:r>
        <w:rPr>
          <w:rFonts w:eastAsia="宋体"/>
          <w:bCs/>
          <w:szCs w:val="20"/>
          <w:lang w:eastAsia="zh-CN"/>
        </w:rPr>
        <w:t xml:space="preserve">, the following </w:t>
      </w:r>
      <w:r>
        <w:rPr>
          <w:rFonts w:hint="eastAsia" w:eastAsia="宋体"/>
          <w:bCs/>
          <w:szCs w:val="20"/>
          <w:lang w:val="en-US" w:eastAsia="zh-CN"/>
        </w:rPr>
        <w:t>observations</w:t>
      </w:r>
      <w:r>
        <w:rPr>
          <w:rFonts w:eastAsia="宋体"/>
          <w:bCs/>
          <w:szCs w:val="20"/>
          <w:lang w:eastAsia="zh-CN"/>
        </w:rPr>
        <w:t xml:space="preserve"> </w:t>
      </w:r>
      <w:r>
        <w:rPr>
          <w:rFonts w:hint="eastAsia" w:eastAsia="宋体"/>
          <w:bCs/>
          <w:szCs w:val="20"/>
          <w:lang w:val="en-US" w:eastAsia="zh-CN"/>
        </w:rPr>
        <w:t xml:space="preserve">and proposals are </w:t>
      </w:r>
      <w:r>
        <w:rPr>
          <w:rFonts w:eastAsia="宋体"/>
          <w:bCs/>
          <w:szCs w:val="20"/>
          <w:lang w:eastAsia="zh-CN"/>
        </w:rPr>
        <w:t>given: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 w:eastAsia="宋体"/>
          <w:lang w:val="en-US" w:eastAsia="zh-CN" w:bidi="hi-IN"/>
        </w:rPr>
      </w:pP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 xml:space="preserve">Observation 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: PC2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 xml:space="preserve"> and 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PC5 are feasible for UL 256QAM for 29GHz</w:t>
      </w:r>
      <w:r>
        <w:rPr>
          <w:rFonts w:hint="eastAsia" w:eastAsia="宋体" w:cs="Times New Roman"/>
          <w:b/>
          <w:kern w:val="0"/>
          <w:szCs w:val="20"/>
          <w:lang w:val="en-US" w:eastAsia="zh-CN"/>
        </w:rPr>
        <w:t>, and PC3 is also feasible if the operating SNR is not higher than 28dB</w:t>
      </w:r>
      <w:r>
        <w:rPr>
          <w:rFonts w:hint="eastAsia" w:ascii="Times New Roman" w:hAnsi="Times New Roman" w:eastAsia="宋体" w:cs="Times New Roman"/>
          <w:b/>
          <w:kern w:val="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Observation 2: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39GHz_ Indoor：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PC1, PC2 and PC5 ~86% of UE can reach the operating SNR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39GHz_ Urban Macro：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PC1, ~55% of UE can reach the operating SNR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PC2, ~8% of UE can reach the operating SNR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jc w:val="left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PC5 , ~15% of UE can reach the operating SNR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Observation 3: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39GHz_ Indoor：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PC3, ~75% of UE can reach the operating SNR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39GHz_ Urban Macro：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840" w:hanging="420"/>
        <w:textAlignment w:val="auto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For PC3, ~2% of UE can reach the operating SNR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i w:val="0"/>
          <w:iCs w:val="0"/>
          <w:szCs w:val="20"/>
          <w:lang w:val="en-US" w:eastAsia="zh-CN" w:bidi="hi-IN"/>
        </w:rPr>
        <w:t xml:space="preserve">Proposal 1. The </w:t>
      </w:r>
      <w:r>
        <w:rPr>
          <w:rFonts w:hint="default" w:ascii="Times New Roman" w:hAnsi="Times New Roman" w:eastAsia="宋体" w:cs="Times New Roman"/>
          <w:b/>
          <w:szCs w:val="20"/>
          <w:lang w:eastAsia="zh-CN"/>
        </w:rPr>
        <w:t xml:space="preserve">UE EIRP for UL </w:t>
      </w:r>
      <w:r>
        <w:rPr>
          <w:rFonts w:hint="default" w:ascii="Times New Roman" w:hAnsi="Times New Roman" w:eastAsia="宋体" w:cs="Times New Roman"/>
          <w:b/>
          <w:szCs w:val="20"/>
          <w:lang w:val="en-US" w:eastAsia="zh-CN"/>
        </w:rPr>
        <w:t>256</w:t>
      </w:r>
      <w:r>
        <w:rPr>
          <w:rFonts w:hint="default" w:ascii="Times New Roman" w:hAnsi="Times New Roman" w:eastAsia="宋体" w:cs="Times New Roman"/>
          <w:b/>
          <w:szCs w:val="20"/>
          <w:lang w:eastAsia="zh-CN"/>
        </w:rPr>
        <w:t xml:space="preserve"> QAM</w:t>
      </w:r>
      <w:r>
        <w:rPr>
          <w:rFonts w:hint="default" w:ascii="Times New Roman" w:hAnsi="Times New Roman" w:eastAsia="宋体" w:cs="Times New Roman"/>
          <w:b/>
          <w:szCs w:val="20"/>
          <w:lang w:val="en-US" w:eastAsia="zh-CN"/>
        </w:rPr>
        <w:t xml:space="preserve"> for PC1/2/5 UE are defined below:</w:t>
      </w:r>
    </w:p>
    <w:tbl>
      <w:tblPr>
        <w:tblStyle w:val="17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9"/>
        <w:gridCol w:w="884"/>
        <w:gridCol w:w="2050"/>
        <w:gridCol w:w="2050"/>
        <w:gridCol w:w="2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br w:type="page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>Parameter</w:t>
            </w:r>
          </w:p>
        </w:tc>
        <w:tc>
          <w:tcPr>
            <w:tcW w:w="465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>Unit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>Level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 (PC1)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>Level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 (PC2)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>Level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 xml:space="preserve"> (PC5)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UE EIRP for UL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256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QAM</w:t>
            </w:r>
          </w:p>
        </w:tc>
        <w:tc>
          <w:tcPr>
            <w:tcW w:w="465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t>dBm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18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1</w:t>
            </w:r>
          </w:p>
        </w:tc>
        <w:tc>
          <w:tcPr>
            <w:tcW w:w="1078" w:type="pct"/>
          </w:tcPr>
          <w:p>
            <w:pPr>
              <w:pStyle w:val="3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textAlignment w:val="auto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sym w:font="Symbol" w:char="F0B3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lang w:val="en-US" w:eastAsia="zh-CN"/>
              </w:rPr>
              <w:t>8</w:t>
            </w:r>
          </w:p>
        </w:tc>
      </w:tr>
    </w:tbl>
    <w:p>
      <w:pPr>
        <w:spacing w:before="120" w:after="120" w:line="240" w:lineRule="auto"/>
        <w:jc w:val="both"/>
        <w:rPr>
          <w:bCs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Proposal 2: To confirm the feasibility of UL 256qam at 39GHz for PC1, PC2 and PC5</w:t>
      </w:r>
      <w:r>
        <w:rPr>
          <w:bCs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sz w:val="20"/>
          <w:szCs w:val="20"/>
          <w:lang w:val="en-US"/>
        </w:rPr>
      </w:pPr>
      <w:bookmarkStart w:id="11" w:name="OLE_LINK1"/>
      <w:r>
        <w:rPr>
          <w:rFonts w:hint="eastAsia"/>
          <w:sz w:val="20"/>
          <w:szCs w:val="20"/>
          <w:lang w:val="en-US"/>
        </w:rPr>
        <w:t>RP-221862</w:t>
      </w:r>
      <w:bookmarkEnd w:id="11"/>
      <w:r>
        <w:rPr>
          <w:rFonts w:hint="eastAsia"/>
          <w:sz w:val="20"/>
          <w:szCs w:val="20"/>
          <w:lang w:val="en-US"/>
        </w:rPr>
        <w:t xml:space="preserve"> revised WID NR RF requirements enhancement for frequency range 2 (FR2), Phase 3</w:t>
      </w:r>
    </w:p>
    <w:p>
      <w:pPr>
        <w:pStyle w:val="9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R4-2220810</w:t>
      </w:r>
      <w:r>
        <w:rPr>
          <w:rFonts w:hint="eastAsia"/>
          <w:sz w:val="20"/>
          <w:szCs w:val="20"/>
          <w:lang w:val="en-US" w:eastAsia="zh-CN"/>
        </w:rPr>
        <w:t xml:space="preserve"> WF on FR2 UL 256QAM</w:t>
      </w:r>
    </w:p>
    <w:p>
      <w:pPr>
        <w:pStyle w:val="9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R4-2218595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/>
        </w:rPr>
        <w:t>Discussion on FR2 UL 256QAM</w:t>
      </w:r>
    </w:p>
    <w:p>
      <w:pPr>
        <w:pStyle w:val="9"/>
        <w:numPr>
          <w:ilvl w:val="0"/>
          <w:numId w:val="0"/>
        </w:numPr>
        <w:snapToGrid w:val="0"/>
        <w:spacing w:before="120" w:after="160" w:line="259" w:lineRule="auto"/>
        <w:contextualSpacing w:val="0"/>
        <w:jc w:val="both"/>
        <w:rPr>
          <w:rFonts w:hint="eastAsia"/>
          <w:sz w:val="21"/>
          <w:szCs w:val="21"/>
          <w:lang w:val="en-US"/>
        </w:rPr>
      </w:pPr>
    </w:p>
    <w:p>
      <w:pPr>
        <w:jc w:val="center"/>
        <w:rPr>
          <w:rFonts w:hint="eastAsia" w:cs="Times New Roman"/>
          <w:b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8675CA"/>
    <w:multiLevelType w:val="singleLevel"/>
    <w:tmpl w:val="FD8675CA"/>
    <w:lvl w:ilvl="0" w:tentative="0">
      <w:start w:val="1"/>
      <w:numFmt w:val="bullet"/>
      <w:lvlText w:val="-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Arial" w:hAnsi="Arial" w:cs="Arial"/>
      </w:rPr>
    </w:lvl>
  </w:abstractNum>
  <w:abstractNum w:abstractNumId="1">
    <w:nsid w:val="12771C35"/>
    <w:multiLevelType w:val="multilevel"/>
    <w:tmpl w:val="12771C3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86918EB"/>
    <w:multiLevelType w:val="multilevel"/>
    <w:tmpl w:val="186918EB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1AC771BC"/>
    <w:multiLevelType w:val="multilevel"/>
    <w:tmpl w:val="1AC771BC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5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9168EF"/>
    <w:multiLevelType w:val="multilevel"/>
    <w:tmpl w:val="4E9168EF"/>
    <w:lvl w:ilvl="0" w:tentative="0">
      <w:start w:val="1"/>
      <w:numFmt w:val="bullet"/>
      <w:lvlText w:val=""/>
      <w:lvlJc w:val="left"/>
      <w:pPr>
        <w:ind w:left="704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7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53531E"/>
    <w:rsid w:val="01624027"/>
    <w:rsid w:val="0165337E"/>
    <w:rsid w:val="0180738E"/>
    <w:rsid w:val="018B3BAA"/>
    <w:rsid w:val="01945324"/>
    <w:rsid w:val="01957959"/>
    <w:rsid w:val="01BA0053"/>
    <w:rsid w:val="01DC1C82"/>
    <w:rsid w:val="02065A2E"/>
    <w:rsid w:val="020928F5"/>
    <w:rsid w:val="0217354E"/>
    <w:rsid w:val="021A5187"/>
    <w:rsid w:val="02281CFD"/>
    <w:rsid w:val="0228598B"/>
    <w:rsid w:val="02343561"/>
    <w:rsid w:val="025B0AD8"/>
    <w:rsid w:val="02626E3D"/>
    <w:rsid w:val="02721826"/>
    <w:rsid w:val="02770E1A"/>
    <w:rsid w:val="028C48C4"/>
    <w:rsid w:val="0298367A"/>
    <w:rsid w:val="02D254EC"/>
    <w:rsid w:val="02DE07AA"/>
    <w:rsid w:val="02E43D5D"/>
    <w:rsid w:val="02F72239"/>
    <w:rsid w:val="02F759DA"/>
    <w:rsid w:val="02FE5F82"/>
    <w:rsid w:val="03256F39"/>
    <w:rsid w:val="032D5AEE"/>
    <w:rsid w:val="03311F41"/>
    <w:rsid w:val="03334B44"/>
    <w:rsid w:val="036F028C"/>
    <w:rsid w:val="03A05508"/>
    <w:rsid w:val="03AB67DC"/>
    <w:rsid w:val="03C77456"/>
    <w:rsid w:val="04156C27"/>
    <w:rsid w:val="043D2559"/>
    <w:rsid w:val="045D198A"/>
    <w:rsid w:val="046824A8"/>
    <w:rsid w:val="0478015E"/>
    <w:rsid w:val="04B43FA7"/>
    <w:rsid w:val="04D20004"/>
    <w:rsid w:val="04EB6A3A"/>
    <w:rsid w:val="04F46C46"/>
    <w:rsid w:val="04FC2C75"/>
    <w:rsid w:val="0526729B"/>
    <w:rsid w:val="05510DD1"/>
    <w:rsid w:val="059160D0"/>
    <w:rsid w:val="05AE018C"/>
    <w:rsid w:val="05B32ECD"/>
    <w:rsid w:val="062A620F"/>
    <w:rsid w:val="064B00B0"/>
    <w:rsid w:val="06654A0B"/>
    <w:rsid w:val="06823D8F"/>
    <w:rsid w:val="06883FFB"/>
    <w:rsid w:val="06C93669"/>
    <w:rsid w:val="06CC69B4"/>
    <w:rsid w:val="06D84A8A"/>
    <w:rsid w:val="07122035"/>
    <w:rsid w:val="0734792D"/>
    <w:rsid w:val="074A5F1C"/>
    <w:rsid w:val="07622262"/>
    <w:rsid w:val="0793078D"/>
    <w:rsid w:val="07A9337A"/>
    <w:rsid w:val="07CD3CDD"/>
    <w:rsid w:val="07E96697"/>
    <w:rsid w:val="085145EC"/>
    <w:rsid w:val="085C2CEC"/>
    <w:rsid w:val="085D2367"/>
    <w:rsid w:val="085E5DBE"/>
    <w:rsid w:val="08721912"/>
    <w:rsid w:val="08AD5856"/>
    <w:rsid w:val="08C13553"/>
    <w:rsid w:val="08C71DC3"/>
    <w:rsid w:val="08E37BAD"/>
    <w:rsid w:val="08EE2ED2"/>
    <w:rsid w:val="08FB28C9"/>
    <w:rsid w:val="090F5236"/>
    <w:rsid w:val="09294F7D"/>
    <w:rsid w:val="092C61F8"/>
    <w:rsid w:val="09646BE3"/>
    <w:rsid w:val="09674661"/>
    <w:rsid w:val="097E672F"/>
    <w:rsid w:val="09825F02"/>
    <w:rsid w:val="09AB6C45"/>
    <w:rsid w:val="09E20449"/>
    <w:rsid w:val="09FC388C"/>
    <w:rsid w:val="0A0F5E0F"/>
    <w:rsid w:val="0A2802DC"/>
    <w:rsid w:val="0A4B6F30"/>
    <w:rsid w:val="0A731B50"/>
    <w:rsid w:val="0A8E34E6"/>
    <w:rsid w:val="0AB60DEE"/>
    <w:rsid w:val="0AC9278E"/>
    <w:rsid w:val="0B2E106F"/>
    <w:rsid w:val="0B3E5ECD"/>
    <w:rsid w:val="0B61638C"/>
    <w:rsid w:val="0B724963"/>
    <w:rsid w:val="0B725220"/>
    <w:rsid w:val="0B7D64C0"/>
    <w:rsid w:val="0B802D0D"/>
    <w:rsid w:val="0B9A6376"/>
    <w:rsid w:val="0BC176FB"/>
    <w:rsid w:val="0BF37D09"/>
    <w:rsid w:val="0BF41031"/>
    <w:rsid w:val="0C0C5682"/>
    <w:rsid w:val="0C1D57F9"/>
    <w:rsid w:val="0C867BFF"/>
    <w:rsid w:val="0C953742"/>
    <w:rsid w:val="0CA242EA"/>
    <w:rsid w:val="0CB30E04"/>
    <w:rsid w:val="0D1561A4"/>
    <w:rsid w:val="0D4D2BE5"/>
    <w:rsid w:val="0D613BA3"/>
    <w:rsid w:val="0D744565"/>
    <w:rsid w:val="0D78361E"/>
    <w:rsid w:val="0D7F564D"/>
    <w:rsid w:val="0D835665"/>
    <w:rsid w:val="0DB243FB"/>
    <w:rsid w:val="0DE052FE"/>
    <w:rsid w:val="0DFF2B1F"/>
    <w:rsid w:val="0E2340BB"/>
    <w:rsid w:val="0E3330D0"/>
    <w:rsid w:val="0E5576D4"/>
    <w:rsid w:val="0E7519BC"/>
    <w:rsid w:val="0E9E4D5A"/>
    <w:rsid w:val="0ECE66B5"/>
    <w:rsid w:val="0F11785B"/>
    <w:rsid w:val="0F193A29"/>
    <w:rsid w:val="0F21557B"/>
    <w:rsid w:val="0F372967"/>
    <w:rsid w:val="0F3747E7"/>
    <w:rsid w:val="0F5107D2"/>
    <w:rsid w:val="0F5413E6"/>
    <w:rsid w:val="0F906704"/>
    <w:rsid w:val="0FDA7DDA"/>
    <w:rsid w:val="0FF721A8"/>
    <w:rsid w:val="0FFA1150"/>
    <w:rsid w:val="10490BAD"/>
    <w:rsid w:val="109241A4"/>
    <w:rsid w:val="109658C1"/>
    <w:rsid w:val="10D6699E"/>
    <w:rsid w:val="11104883"/>
    <w:rsid w:val="11291D63"/>
    <w:rsid w:val="112D72C6"/>
    <w:rsid w:val="113F3856"/>
    <w:rsid w:val="11683FF9"/>
    <w:rsid w:val="11A50508"/>
    <w:rsid w:val="120639A8"/>
    <w:rsid w:val="123E5A4F"/>
    <w:rsid w:val="12447798"/>
    <w:rsid w:val="125D4125"/>
    <w:rsid w:val="12AE4121"/>
    <w:rsid w:val="12CF1D40"/>
    <w:rsid w:val="13437E80"/>
    <w:rsid w:val="13583391"/>
    <w:rsid w:val="137F4008"/>
    <w:rsid w:val="1390333E"/>
    <w:rsid w:val="139C110B"/>
    <w:rsid w:val="13C30FC1"/>
    <w:rsid w:val="13E476E4"/>
    <w:rsid w:val="13F672DD"/>
    <w:rsid w:val="140A2CA4"/>
    <w:rsid w:val="140C5848"/>
    <w:rsid w:val="1415743A"/>
    <w:rsid w:val="141B497D"/>
    <w:rsid w:val="144E5CD4"/>
    <w:rsid w:val="1483457B"/>
    <w:rsid w:val="14933D0B"/>
    <w:rsid w:val="14BF7340"/>
    <w:rsid w:val="14CA4A78"/>
    <w:rsid w:val="14D87DF4"/>
    <w:rsid w:val="14FF6FC2"/>
    <w:rsid w:val="15060BB2"/>
    <w:rsid w:val="150824BE"/>
    <w:rsid w:val="15220493"/>
    <w:rsid w:val="15222491"/>
    <w:rsid w:val="15525599"/>
    <w:rsid w:val="157674F6"/>
    <w:rsid w:val="158F210D"/>
    <w:rsid w:val="15BB0608"/>
    <w:rsid w:val="15C225B8"/>
    <w:rsid w:val="15E12A88"/>
    <w:rsid w:val="15E95672"/>
    <w:rsid w:val="15F9350E"/>
    <w:rsid w:val="16054980"/>
    <w:rsid w:val="16271D63"/>
    <w:rsid w:val="165B2ECB"/>
    <w:rsid w:val="165E7351"/>
    <w:rsid w:val="1661285E"/>
    <w:rsid w:val="167A7800"/>
    <w:rsid w:val="16BD2FB9"/>
    <w:rsid w:val="16C05D40"/>
    <w:rsid w:val="16E7731D"/>
    <w:rsid w:val="1723727A"/>
    <w:rsid w:val="17276F5B"/>
    <w:rsid w:val="1764674F"/>
    <w:rsid w:val="176A67F9"/>
    <w:rsid w:val="176C095E"/>
    <w:rsid w:val="178F5381"/>
    <w:rsid w:val="179855D1"/>
    <w:rsid w:val="179F1E7A"/>
    <w:rsid w:val="17A37760"/>
    <w:rsid w:val="17A613DC"/>
    <w:rsid w:val="17AA27DB"/>
    <w:rsid w:val="17AF2DFF"/>
    <w:rsid w:val="17C527E0"/>
    <w:rsid w:val="180B6554"/>
    <w:rsid w:val="1831099E"/>
    <w:rsid w:val="188A0D46"/>
    <w:rsid w:val="189553E8"/>
    <w:rsid w:val="18EF4764"/>
    <w:rsid w:val="18F279A0"/>
    <w:rsid w:val="191372F1"/>
    <w:rsid w:val="191F2375"/>
    <w:rsid w:val="192A78E5"/>
    <w:rsid w:val="19607D81"/>
    <w:rsid w:val="197D1DB8"/>
    <w:rsid w:val="199503FD"/>
    <w:rsid w:val="19AF5CF6"/>
    <w:rsid w:val="19C63D4F"/>
    <w:rsid w:val="19C735BB"/>
    <w:rsid w:val="19DA3A4C"/>
    <w:rsid w:val="19F256A0"/>
    <w:rsid w:val="1A031334"/>
    <w:rsid w:val="1A0A0564"/>
    <w:rsid w:val="1A3F5603"/>
    <w:rsid w:val="1A454D8D"/>
    <w:rsid w:val="1A531553"/>
    <w:rsid w:val="1A7728EC"/>
    <w:rsid w:val="1A8C67DA"/>
    <w:rsid w:val="1A941D78"/>
    <w:rsid w:val="1A9773C0"/>
    <w:rsid w:val="1A9B27DB"/>
    <w:rsid w:val="1AA54D0B"/>
    <w:rsid w:val="1AB92AF5"/>
    <w:rsid w:val="1AC63647"/>
    <w:rsid w:val="1AEA71EF"/>
    <w:rsid w:val="1B2516D5"/>
    <w:rsid w:val="1B3C4343"/>
    <w:rsid w:val="1B6B549A"/>
    <w:rsid w:val="1B870B5B"/>
    <w:rsid w:val="1BA220C5"/>
    <w:rsid w:val="1BBC09F6"/>
    <w:rsid w:val="1BBE4801"/>
    <w:rsid w:val="1BC7007B"/>
    <w:rsid w:val="1BD34730"/>
    <w:rsid w:val="1BDF455D"/>
    <w:rsid w:val="1C297CFC"/>
    <w:rsid w:val="1C3571F6"/>
    <w:rsid w:val="1C3672FA"/>
    <w:rsid w:val="1C3A751E"/>
    <w:rsid w:val="1C5D00DA"/>
    <w:rsid w:val="1C7D0C1A"/>
    <w:rsid w:val="1C7E2DD6"/>
    <w:rsid w:val="1CA53FA1"/>
    <w:rsid w:val="1CAD4CCB"/>
    <w:rsid w:val="1CCC40C9"/>
    <w:rsid w:val="1CDD5D84"/>
    <w:rsid w:val="1D186F9D"/>
    <w:rsid w:val="1D504421"/>
    <w:rsid w:val="1D7E7249"/>
    <w:rsid w:val="1D7F6660"/>
    <w:rsid w:val="1DA251E1"/>
    <w:rsid w:val="1DA93704"/>
    <w:rsid w:val="1DDE1A57"/>
    <w:rsid w:val="1DF679C8"/>
    <w:rsid w:val="1E224F27"/>
    <w:rsid w:val="1E343C5D"/>
    <w:rsid w:val="1E37411F"/>
    <w:rsid w:val="1E5E301B"/>
    <w:rsid w:val="1E752FA6"/>
    <w:rsid w:val="1ECF1323"/>
    <w:rsid w:val="1ECF4A99"/>
    <w:rsid w:val="1EDC33BC"/>
    <w:rsid w:val="1F211865"/>
    <w:rsid w:val="1F295D72"/>
    <w:rsid w:val="1F4325C8"/>
    <w:rsid w:val="1F520B16"/>
    <w:rsid w:val="1F595BBB"/>
    <w:rsid w:val="1F777E85"/>
    <w:rsid w:val="1F7C7957"/>
    <w:rsid w:val="1FD21E35"/>
    <w:rsid w:val="1FD96681"/>
    <w:rsid w:val="1FE10390"/>
    <w:rsid w:val="1FEE7A9C"/>
    <w:rsid w:val="200E58BD"/>
    <w:rsid w:val="204C064C"/>
    <w:rsid w:val="205164A7"/>
    <w:rsid w:val="207714C5"/>
    <w:rsid w:val="2090238B"/>
    <w:rsid w:val="20A434B3"/>
    <w:rsid w:val="20BA4AFB"/>
    <w:rsid w:val="20BA6502"/>
    <w:rsid w:val="20CD6B95"/>
    <w:rsid w:val="20E737F7"/>
    <w:rsid w:val="20EE04E5"/>
    <w:rsid w:val="213E655D"/>
    <w:rsid w:val="21592706"/>
    <w:rsid w:val="216D7544"/>
    <w:rsid w:val="21712A16"/>
    <w:rsid w:val="218E2266"/>
    <w:rsid w:val="21B80AA5"/>
    <w:rsid w:val="221703FC"/>
    <w:rsid w:val="222A56CF"/>
    <w:rsid w:val="22305995"/>
    <w:rsid w:val="225216B5"/>
    <w:rsid w:val="228A40D4"/>
    <w:rsid w:val="228F22EB"/>
    <w:rsid w:val="22B37446"/>
    <w:rsid w:val="22CB0F22"/>
    <w:rsid w:val="22D279A8"/>
    <w:rsid w:val="22DE275C"/>
    <w:rsid w:val="22F05B87"/>
    <w:rsid w:val="23034661"/>
    <w:rsid w:val="23047581"/>
    <w:rsid w:val="234F141B"/>
    <w:rsid w:val="235408E6"/>
    <w:rsid w:val="23774488"/>
    <w:rsid w:val="23A308EE"/>
    <w:rsid w:val="23B07449"/>
    <w:rsid w:val="23D60547"/>
    <w:rsid w:val="23EB0393"/>
    <w:rsid w:val="23FD5BE3"/>
    <w:rsid w:val="24072EA9"/>
    <w:rsid w:val="24386853"/>
    <w:rsid w:val="243E50DA"/>
    <w:rsid w:val="24715F69"/>
    <w:rsid w:val="24760A5D"/>
    <w:rsid w:val="24992B5E"/>
    <w:rsid w:val="24B140D4"/>
    <w:rsid w:val="24C569C9"/>
    <w:rsid w:val="24F35147"/>
    <w:rsid w:val="24F907DC"/>
    <w:rsid w:val="250D35C2"/>
    <w:rsid w:val="252437DA"/>
    <w:rsid w:val="252A03F9"/>
    <w:rsid w:val="256E3452"/>
    <w:rsid w:val="25821C68"/>
    <w:rsid w:val="25DD4552"/>
    <w:rsid w:val="25EF43C8"/>
    <w:rsid w:val="262E08BF"/>
    <w:rsid w:val="26310EA6"/>
    <w:rsid w:val="263951B2"/>
    <w:rsid w:val="263E55AD"/>
    <w:rsid w:val="264B37D3"/>
    <w:rsid w:val="265B2B39"/>
    <w:rsid w:val="269A23BD"/>
    <w:rsid w:val="26D609E2"/>
    <w:rsid w:val="270F3C75"/>
    <w:rsid w:val="27543CE2"/>
    <w:rsid w:val="276136D1"/>
    <w:rsid w:val="2766357B"/>
    <w:rsid w:val="27814FF8"/>
    <w:rsid w:val="278E4856"/>
    <w:rsid w:val="27930B1B"/>
    <w:rsid w:val="27A4419F"/>
    <w:rsid w:val="27A931B8"/>
    <w:rsid w:val="27C957F9"/>
    <w:rsid w:val="27ED6C77"/>
    <w:rsid w:val="27EF2EB7"/>
    <w:rsid w:val="28140998"/>
    <w:rsid w:val="283146AB"/>
    <w:rsid w:val="2834674F"/>
    <w:rsid w:val="28460713"/>
    <w:rsid w:val="28685F9C"/>
    <w:rsid w:val="288C6204"/>
    <w:rsid w:val="28A96A0F"/>
    <w:rsid w:val="28C92B51"/>
    <w:rsid w:val="28DD5033"/>
    <w:rsid w:val="28EE7A07"/>
    <w:rsid w:val="29115557"/>
    <w:rsid w:val="291F3AAD"/>
    <w:rsid w:val="293C6591"/>
    <w:rsid w:val="298C2425"/>
    <w:rsid w:val="29A14B0F"/>
    <w:rsid w:val="29CD4516"/>
    <w:rsid w:val="29E94589"/>
    <w:rsid w:val="2A1E2DE0"/>
    <w:rsid w:val="2A2B222C"/>
    <w:rsid w:val="2A4A1ED4"/>
    <w:rsid w:val="2A553548"/>
    <w:rsid w:val="2A7049D1"/>
    <w:rsid w:val="2A970008"/>
    <w:rsid w:val="2AA60E99"/>
    <w:rsid w:val="2AB04251"/>
    <w:rsid w:val="2ABE7215"/>
    <w:rsid w:val="2AE558B3"/>
    <w:rsid w:val="2AE8229B"/>
    <w:rsid w:val="2AE92316"/>
    <w:rsid w:val="2AEC42E5"/>
    <w:rsid w:val="2B034D47"/>
    <w:rsid w:val="2B2629D8"/>
    <w:rsid w:val="2B271F5E"/>
    <w:rsid w:val="2B2E3C18"/>
    <w:rsid w:val="2B406C5D"/>
    <w:rsid w:val="2B641C02"/>
    <w:rsid w:val="2B6F681F"/>
    <w:rsid w:val="2B8302EB"/>
    <w:rsid w:val="2B844BD6"/>
    <w:rsid w:val="2B893BA3"/>
    <w:rsid w:val="2BC82480"/>
    <w:rsid w:val="2BEB375B"/>
    <w:rsid w:val="2C07332F"/>
    <w:rsid w:val="2C1A5D63"/>
    <w:rsid w:val="2C2907BF"/>
    <w:rsid w:val="2C5A1C73"/>
    <w:rsid w:val="2C80477B"/>
    <w:rsid w:val="2CA73FE3"/>
    <w:rsid w:val="2CD46AFB"/>
    <w:rsid w:val="2CDC2898"/>
    <w:rsid w:val="2CE15438"/>
    <w:rsid w:val="2D103B43"/>
    <w:rsid w:val="2D1D4166"/>
    <w:rsid w:val="2D291F09"/>
    <w:rsid w:val="2D812190"/>
    <w:rsid w:val="2DA94150"/>
    <w:rsid w:val="2DD854F5"/>
    <w:rsid w:val="2E1176AC"/>
    <w:rsid w:val="2E26750E"/>
    <w:rsid w:val="2E2701FF"/>
    <w:rsid w:val="2ECB7AE0"/>
    <w:rsid w:val="2EF90C24"/>
    <w:rsid w:val="2F0E5D72"/>
    <w:rsid w:val="2F235269"/>
    <w:rsid w:val="2F322289"/>
    <w:rsid w:val="2F3770E3"/>
    <w:rsid w:val="2F494297"/>
    <w:rsid w:val="2F4B1C2D"/>
    <w:rsid w:val="2F691CE7"/>
    <w:rsid w:val="2F7D0DE5"/>
    <w:rsid w:val="2FA442D1"/>
    <w:rsid w:val="2FC15AF9"/>
    <w:rsid w:val="2FCF12B0"/>
    <w:rsid w:val="2FDC4E75"/>
    <w:rsid w:val="302F30EA"/>
    <w:rsid w:val="3056178E"/>
    <w:rsid w:val="30571C73"/>
    <w:rsid w:val="306A1C37"/>
    <w:rsid w:val="308B7DB2"/>
    <w:rsid w:val="30943D7F"/>
    <w:rsid w:val="309460D4"/>
    <w:rsid w:val="309C7501"/>
    <w:rsid w:val="30A375B7"/>
    <w:rsid w:val="30A70282"/>
    <w:rsid w:val="30A819D5"/>
    <w:rsid w:val="30FF1022"/>
    <w:rsid w:val="310D7287"/>
    <w:rsid w:val="312C2F69"/>
    <w:rsid w:val="313A0372"/>
    <w:rsid w:val="31414D46"/>
    <w:rsid w:val="3162168B"/>
    <w:rsid w:val="316C26E3"/>
    <w:rsid w:val="31B6217A"/>
    <w:rsid w:val="31E57565"/>
    <w:rsid w:val="321A22CD"/>
    <w:rsid w:val="32305666"/>
    <w:rsid w:val="3254692A"/>
    <w:rsid w:val="328D4D87"/>
    <w:rsid w:val="328F399D"/>
    <w:rsid w:val="32987EA1"/>
    <w:rsid w:val="32A57DB8"/>
    <w:rsid w:val="32EC2013"/>
    <w:rsid w:val="33021368"/>
    <w:rsid w:val="33133DBA"/>
    <w:rsid w:val="33294831"/>
    <w:rsid w:val="332C5A43"/>
    <w:rsid w:val="334138EA"/>
    <w:rsid w:val="33491F36"/>
    <w:rsid w:val="3373089A"/>
    <w:rsid w:val="33883009"/>
    <w:rsid w:val="339433F2"/>
    <w:rsid w:val="339F751B"/>
    <w:rsid w:val="33CC2F57"/>
    <w:rsid w:val="33FE59C9"/>
    <w:rsid w:val="3421003E"/>
    <w:rsid w:val="342B07D0"/>
    <w:rsid w:val="346C2BDC"/>
    <w:rsid w:val="347A4842"/>
    <w:rsid w:val="347C1F8E"/>
    <w:rsid w:val="349E7311"/>
    <w:rsid w:val="34E63221"/>
    <w:rsid w:val="34EA3595"/>
    <w:rsid w:val="34F31159"/>
    <w:rsid w:val="34F61BA3"/>
    <w:rsid w:val="350C0171"/>
    <w:rsid w:val="35684E72"/>
    <w:rsid w:val="357201A0"/>
    <w:rsid w:val="35D34EB8"/>
    <w:rsid w:val="35E72F09"/>
    <w:rsid w:val="35F26505"/>
    <w:rsid w:val="361A0DD1"/>
    <w:rsid w:val="363A75C1"/>
    <w:rsid w:val="368E7AA5"/>
    <w:rsid w:val="36950F43"/>
    <w:rsid w:val="36B17531"/>
    <w:rsid w:val="36B46A81"/>
    <w:rsid w:val="36C257C0"/>
    <w:rsid w:val="36C62770"/>
    <w:rsid w:val="36D44798"/>
    <w:rsid w:val="36ED1084"/>
    <w:rsid w:val="36F13745"/>
    <w:rsid w:val="36FF7CEB"/>
    <w:rsid w:val="371366D9"/>
    <w:rsid w:val="371D6A40"/>
    <w:rsid w:val="37235D83"/>
    <w:rsid w:val="373C1BA5"/>
    <w:rsid w:val="378E57E2"/>
    <w:rsid w:val="379452EB"/>
    <w:rsid w:val="379C6437"/>
    <w:rsid w:val="37A42BA6"/>
    <w:rsid w:val="38012801"/>
    <w:rsid w:val="380A2593"/>
    <w:rsid w:val="380F6191"/>
    <w:rsid w:val="383266B3"/>
    <w:rsid w:val="386C1CFB"/>
    <w:rsid w:val="38804766"/>
    <w:rsid w:val="388B6EBF"/>
    <w:rsid w:val="388C38C8"/>
    <w:rsid w:val="388E6306"/>
    <w:rsid w:val="3891144C"/>
    <w:rsid w:val="38C927B2"/>
    <w:rsid w:val="38CA0360"/>
    <w:rsid w:val="38D02CFA"/>
    <w:rsid w:val="38DA32F7"/>
    <w:rsid w:val="38E40513"/>
    <w:rsid w:val="38F217F7"/>
    <w:rsid w:val="38FA7B59"/>
    <w:rsid w:val="38FF405F"/>
    <w:rsid w:val="391A7C24"/>
    <w:rsid w:val="393853EE"/>
    <w:rsid w:val="393C349F"/>
    <w:rsid w:val="39474FFC"/>
    <w:rsid w:val="39A12E64"/>
    <w:rsid w:val="39E030FB"/>
    <w:rsid w:val="39E551C2"/>
    <w:rsid w:val="3A280D85"/>
    <w:rsid w:val="3A5C417E"/>
    <w:rsid w:val="3A651C7C"/>
    <w:rsid w:val="3A8C19A6"/>
    <w:rsid w:val="3A985F9F"/>
    <w:rsid w:val="3ABD7DB0"/>
    <w:rsid w:val="3ABE7AAF"/>
    <w:rsid w:val="3AC906BD"/>
    <w:rsid w:val="3AC909EA"/>
    <w:rsid w:val="3ACA79CB"/>
    <w:rsid w:val="3ACD696C"/>
    <w:rsid w:val="3B0048B4"/>
    <w:rsid w:val="3B1D04C9"/>
    <w:rsid w:val="3B564493"/>
    <w:rsid w:val="3B68666D"/>
    <w:rsid w:val="3B7F12F6"/>
    <w:rsid w:val="3B924465"/>
    <w:rsid w:val="3BA94452"/>
    <w:rsid w:val="3C031B6A"/>
    <w:rsid w:val="3C3318F7"/>
    <w:rsid w:val="3C5A7C30"/>
    <w:rsid w:val="3C857E1F"/>
    <w:rsid w:val="3C8B2EA4"/>
    <w:rsid w:val="3C98267C"/>
    <w:rsid w:val="3CA02F85"/>
    <w:rsid w:val="3CA30E32"/>
    <w:rsid w:val="3CAE115E"/>
    <w:rsid w:val="3CB6404C"/>
    <w:rsid w:val="3CC85F33"/>
    <w:rsid w:val="3D005676"/>
    <w:rsid w:val="3D230EF3"/>
    <w:rsid w:val="3D42795C"/>
    <w:rsid w:val="3D5A19A0"/>
    <w:rsid w:val="3D606F86"/>
    <w:rsid w:val="3D6F2596"/>
    <w:rsid w:val="3D7961D3"/>
    <w:rsid w:val="3D8F6A91"/>
    <w:rsid w:val="3DAD0C31"/>
    <w:rsid w:val="3DC16634"/>
    <w:rsid w:val="3DCB2FFC"/>
    <w:rsid w:val="3DE87386"/>
    <w:rsid w:val="3E0061CE"/>
    <w:rsid w:val="3E1A5B77"/>
    <w:rsid w:val="3E3D115C"/>
    <w:rsid w:val="3E816ACA"/>
    <w:rsid w:val="3E970AC1"/>
    <w:rsid w:val="3EBA3F51"/>
    <w:rsid w:val="3ED90D52"/>
    <w:rsid w:val="3EE75AFB"/>
    <w:rsid w:val="3EFB0DA2"/>
    <w:rsid w:val="3F015166"/>
    <w:rsid w:val="3F15663C"/>
    <w:rsid w:val="3F1F4A80"/>
    <w:rsid w:val="3F4371E9"/>
    <w:rsid w:val="3F5A272F"/>
    <w:rsid w:val="3F5B25E2"/>
    <w:rsid w:val="3F8208BE"/>
    <w:rsid w:val="3F833743"/>
    <w:rsid w:val="3F8413AF"/>
    <w:rsid w:val="3F896205"/>
    <w:rsid w:val="3F8D42EA"/>
    <w:rsid w:val="3F903DF4"/>
    <w:rsid w:val="3F94133E"/>
    <w:rsid w:val="3FA22487"/>
    <w:rsid w:val="3FBE5D52"/>
    <w:rsid w:val="3FEB354A"/>
    <w:rsid w:val="400021A9"/>
    <w:rsid w:val="40071F8E"/>
    <w:rsid w:val="40273EB3"/>
    <w:rsid w:val="403917EB"/>
    <w:rsid w:val="404F7A6B"/>
    <w:rsid w:val="406623B1"/>
    <w:rsid w:val="406B17E1"/>
    <w:rsid w:val="40705D5D"/>
    <w:rsid w:val="40A30E28"/>
    <w:rsid w:val="40AB266E"/>
    <w:rsid w:val="40C765F3"/>
    <w:rsid w:val="40E1213A"/>
    <w:rsid w:val="40E6301D"/>
    <w:rsid w:val="41071BAC"/>
    <w:rsid w:val="411E7076"/>
    <w:rsid w:val="41256FB7"/>
    <w:rsid w:val="4154071D"/>
    <w:rsid w:val="415E6D8D"/>
    <w:rsid w:val="419C5A30"/>
    <w:rsid w:val="41CD1A27"/>
    <w:rsid w:val="41DC1619"/>
    <w:rsid w:val="41F149C4"/>
    <w:rsid w:val="41FA7589"/>
    <w:rsid w:val="42173DAF"/>
    <w:rsid w:val="428F581C"/>
    <w:rsid w:val="429E77EF"/>
    <w:rsid w:val="42AD71C2"/>
    <w:rsid w:val="42AE14DC"/>
    <w:rsid w:val="42BA57D6"/>
    <w:rsid w:val="42C843A0"/>
    <w:rsid w:val="42F20CDD"/>
    <w:rsid w:val="432E7531"/>
    <w:rsid w:val="434941B7"/>
    <w:rsid w:val="43776349"/>
    <w:rsid w:val="43A46A86"/>
    <w:rsid w:val="43CA6F51"/>
    <w:rsid w:val="43E80BE6"/>
    <w:rsid w:val="43EE5166"/>
    <w:rsid w:val="43F57DBA"/>
    <w:rsid w:val="44215206"/>
    <w:rsid w:val="442C702D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E51801"/>
    <w:rsid w:val="44F36316"/>
    <w:rsid w:val="452E357E"/>
    <w:rsid w:val="45354401"/>
    <w:rsid w:val="453D01E5"/>
    <w:rsid w:val="454A0FCA"/>
    <w:rsid w:val="45834801"/>
    <w:rsid w:val="458B617D"/>
    <w:rsid w:val="458D0B6B"/>
    <w:rsid w:val="458F4D24"/>
    <w:rsid w:val="459C5BD8"/>
    <w:rsid w:val="45A36544"/>
    <w:rsid w:val="45A91BE1"/>
    <w:rsid w:val="45B01F58"/>
    <w:rsid w:val="45B20B88"/>
    <w:rsid w:val="45C12874"/>
    <w:rsid w:val="45D35459"/>
    <w:rsid w:val="45DB4490"/>
    <w:rsid w:val="45E86B72"/>
    <w:rsid w:val="45ED56E7"/>
    <w:rsid w:val="45F60A50"/>
    <w:rsid w:val="46036BC7"/>
    <w:rsid w:val="461C511A"/>
    <w:rsid w:val="462778C6"/>
    <w:rsid w:val="46462F04"/>
    <w:rsid w:val="465B1E86"/>
    <w:rsid w:val="467847A0"/>
    <w:rsid w:val="46C6208F"/>
    <w:rsid w:val="46F714E0"/>
    <w:rsid w:val="471C6A14"/>
    <w:rsid w:val="473010D7"/>
    <w:rsid w:val="4753781A"/>
    <w:rsid w:val="47971FDC"/>
    <w:rsid w:val="48252F6B"/>
    <w:rsid w:val="482C6CD1"/>
    <w:rsid w:val="4853345A"/>
    <w:rsid w:val="48845C84"/>
    <w:rsid w:val="489C44D3"/>
    <w:rsid w:val="48CE17E0"/>
    <w:rsid w:val="48F82FC3"/>
    <w:rsid w:val="490D059B"/>
    <w:rsid w:val="490D3059"/>
    <w:rsid w:val="49500FEB"/>
    <w:rsid w:val="49751781"/>
    <w:rsid w:val="4982678C"/>
    <w:rsid w:val="49982D33"/>
    <w:rsid w:val="49C4368E"/>
    <w:rsid w:val="49E077A2"/>
    <w:rsid w:val="49F32E1B"/>
    <w:rsid w:val="49F36AE3"/>
    <w:rsid w:val="49FF1C1E"/>
    <w:rsid w:val="4A0B7057"/>
    <w:rsid w:val="4A280667"/>
    <w:rsid w:val="4A325FE0"/>
    <w:rsid w:val="4A495F41"/>
    <w:rsid w:val="4A511B6E"/>
    <w:rsid w:val="4A7C4548"/>
    <w:rsid w:val="4A863BCC"/>
    <w:rsid w:val="4A8E1463"/>
    <w:rsid w:val="4AC15779"/>
    <w:rsid w:val="4AD202C9"/>
    <w:rsid w:val="4AEE473A"/>
    <w:rsid w:val="4B3D6072"/>
    <w:rsid w:val="4B5B5B93"/>
    <w:rsid w:val="4B850E6F"/>
    <w:rsid w:val="4B901389"/>
    <w:rsid w:val="4B987896"/>
    <w:rsid w:val="4BD05051"/>
    <w:rsid w:val="4BFE2AE1"/>
    <w:rsid w:val="4C0C6994"/>
    <w:rsid w:val="4C292792"/>
    <w:rsid w:val="4C2C30BE"/>
    <w:rsid w:val="4C3A2A9D"/>
    <w:rsid w:val="4C5D2EB7"/>
    <w:rsid w:val="4C6B32F7"/>
    <w:rsid w:val="4C7C3579"/>
    <w:rsid w:val="4C8B5DCD"/>
    <w:rsid w:val="4C8D7B0E"/>
    <w:rsid w:val="4C984AEE"/>
    <w:rsid w:val="4CBF03D6"/>
    <w:rsid w:val="4CFF6DF1"/>
    <w:rsid w:val="4D014AEF"/>
    <w:rsid w:val="4D105B68"/>
    <w:rsid w:val="4D1E3273"/>
    <w:rsid w:val="4D513299"/>
    <w:rsid w:val="4D9D5F78"/>
    <w:rsid w:val="4D9E74D1"/>
    <w:rsid w:val="4DA22392"/>
    <w:rsid w:val="4DBC2EE2"/>
    <w:rsid w:val="4DBE5704"/>
    <w:rsid w:val="4DF96CBC"/>
    <w:rsid w:val="4E171ADD"/>
    <w:rsid w:val="4E3A3C9A"/>
    <w:rsid w:val="4E4C233E"/>
    <w:rsid w:val="4E6467C3"/>
    <w:rsid w:val="4E9A7FF9"/>
    <w:rsid w:val="4ECE0D1D"/>
    <w:rsid w:val="4ED26F97"/>
    <w:rsid w:val="4EDA7726"/>
    <w:rsid w:val="4EDF702E"/>
    <w:rsid w:val="4EF148C1"/>
    <w:rsid w:val="4F020CCB"/>
    <w:rsid w:val="4F047884"/>
    <w:rsid w:val="4F0B4D90"/>
    <w:rsid w:val="4F186AC1"/>
    <w:rsid w:val="4F1E2479"/>
    <w:rsid w:val="4F670186"/>
    <w:rsid w:val="4F6E77B9"/>
    <w:rsid w:val="4F813AF7"/>
    <w:rsid w:val="4F823122"/>
    <w:rsid w:val="4FA5289F"/>
    <w:rsid w:val="4FBD6EC5"/>
    <w:rsid w:val="4FBF1AB2"/>
    <w:rsid w:val="4FE42B9D"/>
    <w:rsid w:val="4FE42D47"/>
    <w:rsid w:val="50150A2D"/>
    <w:rsid w:val="504B661D"/>
    <w:rsid w:val="504E5AC6"/>
    <w:rsid w:val="505076EF"/>
    <w:rsid w:val="505F3BD5"/>
    <w:rsid w:val="507820B7"/>
    <w:rsid w:val="508A0B34"/>
    <w:rsid w:val="509A0302"/>
    <w:rsid w:val="50E042AF"/>
    <w:rsid w:val="50E77A58"/>
    <w:rsid w:val="51394C04"/>
    <w:rsid w:val="513C5648"/>
    <w:rsid w:val="515143AB"/>
    <w:rsid w:val="515A17DC"/>
    <w:rsid w:val="51685DFA"/>
    <w:rsid w:val="51705953"/>
    <w:rsid w:val="51725D98"/>
    <w:rsid w:val="51736098"/>
    <w:rsid w:val="51B14BED"/>
    <w:rsid w:val="51C71898"/>
    <w:rsid w:val="51EE252C"/>
    <w:rsid w:val="51FA3D86"/>
    <w:rsid w:val="51FF0971"/>
    <w:rsid w:val="52022698"/>
    <w:rsid w:val="52064582"/>
    <w:rsid w:val="521734BE"/>
    <w:rsid w:val="523A67B8"/>
    <w:rsid w:val="526965AA"/>
    <w:rsid w:val="52963B66"/>
    <w:rsid w:val="52A07902"/>
    <w:rsid w:val="52D71166"/>
    <w:rsid w:val="52E60C81"/>
    <w:rsid w:val="531E2281"/>
    <w:rsid w:val="53793823"/>
    <w:rsid w:val="537B7A51"/>
    <w:rsid w:val="53851D77"/>
    <w:rsid w:val="53A900B3"/>
    <w:rsid w:val="53BE4BF9"/>
    <w:rsid w:val="53FE42EB"/>
    <w:rsid w:val="53FF3ABE"/>
    <w:rsid w:val="54175BE1"/>
    <w:rsid w:val="5445166E"/>
    <w:rsid w:val="54632332"/>
    <w:rsid w:val="547236DF"/>
    <w:rsid w:val="54944CE7"/>
    <w:rsid w:val="54E95C39"/>
    <w:rsid w:val="54F54ADE"/>
    <w:rsid w:val="552A54CB"/>
    <w:rsid w:val="55436523"/>
    <w:rsid w:val="554E1565"/>
    <w:rsid w:val="555125B1"/>
    <w:rsid w:val="55545557"/>
    <w:rsid w:val="556A455B"/>
    <w:rsid w:val="55852483"/>
    <w:rsid w:val="55B027EB"/>
    <w:rsid w:val="55BC338C"/>
    <w:rsid w:val="55CA20E9"/>
    <w:rsid w:val="55ED23C7"/>
    <w:rsid w:val="560C0036"/>
    <w:rsid w:val="561D279B"/>
    <w:rsid w:val="563064F8"/>
    <w:rsid w:val="563C5184"/>
    <w:rsid w:val="565631F5"/>
    <w:rsid w:val="568E12A1"/>
    <w:rsid w:val="56915A65"/>
    <w:rsid w:val="56C44CD3"/>
    <w:rsid w:val="56D75436"/>
    <w:rsid w:val="56E83A21"/>
    <w:rsid w:val="578177D3"/>
    <w:rsid w:val="578D6E45"/>
    <w:rsid w:val="57AC0C0D"/>
    <w:rsid w:val="57D82681"/>
    <w:rsid w:val="57DE7DC1"/>
    <w:rsid w:val="581B09AF"/>
    <w:rsid w:val="582E227B"/>
    <w:rsid w:val="583C79A9"/>
    <w:rsid w:val="585D5B14"/>
    <w:rsid w:val="5872028B"/>
    <w:rsid w:val="588459A1"/>
    <w:rsid w:val="588F2A57"/>
    <w:rsid w:val="58983966"/>
    <w:rsid w:val="589E3B99"/>
    <w:rsid w:val="589F3533"/>
    <w:rsid w:val="58D46D1B"/>
    <w:rsid w:val="58FF6291"/>
    <w:rsid w:val="593261D2"/>
    <w:rsid w:val="59423730"/>
    <w:rsid w:val="595A6E9E"/>
    <w:rsid w:val="5980128D"/>
    <w:rsid w:val="59FB6BE2"/>
    <w:rsid w:val="5A0E79AC"/>
    <w:rsid w:val="5A123B05"/>
    <w:rsid w:val="5A8F1C82"/>
    <w:rsid w:val="5AA04D8D"/>
    <w:rsid w:val="5AB53D99"/>
    <w:rsid w:val="5ABD694F"/>
    <w:rsid w:val="5AC4773A"/>
    <w:rsid w:val="5AD85D6C"/>
    <w:rsid w:val="5AFF5DE6"/>
    <w:rsid w:val="5B1E6976"/>
    <w:rsid w:val="5B4026E8"/>
    <w:rsid w:val="5B482E24"/>
    <w:rsid w:val="5B686AC1"/>
    <w:rsid w:val="5B6D6AC1"/>
    <w:rsid w:val="5B9D08DB"/>
    <w:rsid w:val="5BAD5A86"/>
    <w:rsid w:val="5BCD41C3"/>
    <w:rsid w:val="5C0025C0"/>
    <w:rsid w:val="5C6D1CB7"/>
    <w:rsid w:val="5C731C61"/>
    <w:rsid w:val="5C9050DF"/>
    <w:rsid w:val="5C9A4DB7"/>
    <w:rsid w:val="5CA00536"/>
    <w:rsid w:val="5CC016AB"/>
    <w:rsid w:val="5D1A39EE"/>
    <w:rsid w:val="5D411FCB"/>
    <w:rsid w:val="5D5C7688"/>
    <w:rsid w:val="5D615C0F"/>
    <w:rsid w:val="5D844DB8"/>
    <w:rsid w:val="5D9F7EE8"/>
    <w:rsid w:val="5DA93319"/>
    <w:rsid w:val="5DEF6B62"/>
    <w:rsid w:val="5DF47982"/>
    <w:rsid w:val="5E002949"/>
    <w:rsid w:val="5E224225"/>
    <w:rsid w:val="5E2732CD"/>
    <w:rsid w:val="5E284D50"/>
    <w:rsid w:val="5E336F39"/>
    <w:rsid w:val="5E3723C6"/>
    <w:rsid w:val="5E723BE9"/>
    <w:rsid w:val="5E7E4092"/>
    <w:rsid w:val="5EFF2762"/>
    <w:rsid w:val="5F0D642C"/>
    <w:rsid w:val="5F1C3DD8"/>
    <w:rsid w:val="5F4F4D0F"/>
    <w:rsid w:val="5F5F081B"/>
    <w:rsid w:val="5F862DF9"/>
    <w:rsid w:val="5FB47FA0"/>
    <w:rsid w:val="5FB57D4D"/>
    <w:rsid w:val="5FCD3868"/>
    <w:rsid w:val="5FEE3BAD"/>
    <w:rsid w:val="5FF20BF7"/>
    <w:rsid w:val="601E7125"/>
    <w:rsid w:val="60205F90"/>
    <w:rsid w:val="604D1512"/>
    <w:rsid w:val="60595131"/>
    <w:rsid w:val="608E2F6C"/>
    <w:rsid w:val="60C75F81"/>
    <w:rsid w:val="60CC3DDB"/>
    <w:rsid w:val="60DC4E84"/>
    <w:rsid w:val="60EC3C37"/>
    <w:rsid w:val="613D07C4"/>
    <w:rsid w:val="615C0F34"/>
    <w:rsid w:val="615C14A6"/>
    <w:rsid w:val="617A5318"/>
    <w:rsid w:val="618B3212"/>
    <w:rsid w:val="61A058F7"/>
    <w:rsid w:val="61A93693"/>
    <w:rsid w:val="61F2159D"/>
    <w:rsid w:val="61F4098A"/>
    <w:rsid w:val="62082A4E"/>
    <w:rsid w:val="623C28E2"/>
    <w:rsid w:val="626D6E03"/>
    <w:rsid w:val="62BD3674"/>
    <w:rsid w:val="62CA193B"/>
    <w:rsid w:val="62D30A87"/>
    <w:rsid w:val="62D53BF4"/>
    <w:rsid w:val="630A4626"/>
    <w:rsid w:val="631E0963"/>
    <w:rsid w:val="63483DC6"/>
    <w:rsid w:val="635F2ADA"/>
    <w:rsid w:val="63610183"/>
    <w:rsid w:val="6367085D"/>
    <w:rsid w:val="636A45E1"/>
    <w:rsid w:val="637947A5"/>
    <w:rsid w:val="63BD4B8F"/>
    <w:rsid w:val="63D0005D"/>
    <w:rsid w:val="63DE5D65"/>
    <w:rsid w:val="63E23D45"/>
    <w:rsid w:val="64337DBE"/>
    <w:rsid w:val="64467B93"/>
    <w:rsid w:val="64511EDE"/>
    <w:rsid w:val="64630D1E"/>
    <w:rsid w:val="6478176D"/>
    <w:rsid w:val="6486251A"/>
    <w:rsid w:val="64AB2A66"/>
    <w:rsid w:val="64B7605C"/>
    <w:rsid w:val="64BD6580"/>
    <w:rsid w:val="64E205AE"/>
    <w:rsid w:val="64F17473"/>
    <w:rsid w:val="652564C3"/>
    <w:rsid w:val="652B096E"/>
    <w:rsid w:val="65530E49"/>
    <w:rsid w:val="65551112"/>
    <w:rsid w:val="658B678B"/>
    <w:rsid w:val="65A71F82"/>
    <w:rsid w:val="65E73B66"/>
    <w:rsid w:val="66131984"/>
    <w:rsid w:val="66187135"/>
    <w:rsid w:val="662831A9"/>
    <w:rsid w:val="664A22D3"/>
    <w:rsid w:val="66787D6F"/>
    <w:rsid w:val="66B02E9B"/>
    <w:rsid w:val="66C2270A"/>
    <w:rsid w:val="66E16576"/>
    <w:rsid w:val="66E33C2D"/>
    <w:rsid w:val="66FE6FC6"/>
    <w:rsid w:val="671A4A9C"/>
    <w:rsid w:val="671B4A83"/>
    <w:rsid w:val="67365593"/>
    <w:rsid w:val="67427945"/>
    <w:rsid w:val="678164D2"/>
    <w:rsid w:val="67BC006F"/>
    <w:rsid w:val="67BE34F4"/>
    <w:rsid w:val="67D079BF"/>
    <w:rsid w:val="67E04310"/>
    <w:rsid w:val="67E25FA2"/>
    <w:rsid w:val="67F96D07"/>
    <w:rsid w:val="68121D83"/>
    <w:rsid w:val="68233C28"/>
    <w:rsid w:val="68667455"/>
    <w:rsid w:val="68E34076"/>
    <w:rsid w:val="68F145B5"/>
    <w:rsid w:val="68FA5214"/>
    <w:rsid w:val="6906197A"/>
    <w:rsid w:val="690C637F"/>
    <w:rsid w:val="692A17F3"/>
    <w:rsid w:val="692A799A"/>
    <w:rsid w:val="69360DF4"/>
    <w:rsid w:val="69477B83"/>
    <w:rsid w:val="699D4818"/>
    <w:rsid w:val="69C27972"/>
    <w:rsid w:val="6A0B7E27"/>
    <w:rsid w:val="6A2E4954"/>
    <w:rsid w:val="6A6A771D"/>
    <w:rsid w:val="6A6E396D"/>
    <w:rsid w:val="6AC9421D"/>
    <w:rsid w:val="6AD53613"/>
    <w:rsid w:val="6AD94F47"/>
    <w:rsid w:val="6AE641A3"/>
    <w:rsid w:val="6AEF29C9"/>
    <w:rsid w:val="6B4C3B26"/>
    <w:rsid w:val="6BB3693A"/>
    <w:rsid w:val="6BB3754C"/>
    <w:rsid w:val="6BCE245B"/>
    <w:rsid w:val="6BDB0A87"/>
    <w:rsid w:val="6BEB5350"/>
    <w:rsid w:val="6BEC7C68"/>
    <w:rsid w:val="6C4C2667"/>
    <w:rsid w:val="6CA51813"/>
    <w:rsid w:val="6CB17A00"/>
    <w:rsid w:val="6CCA6D7E"/>
    <w:rsid w:val="6CD40BE1"/>
    <w:rsid w:val="6CDA49A3"/>
    <w:rsid w:val="6CED7FA5"/>
    <w:rsid w:val="6CF00038"/>
    <w:rsid w:val="6CF36133"/>
    <w:rsid w:val="6D003617"/>
    <w:rsid w:val="6D27071C"/>
    <w:rsid w:val="6D2C0194"/>
    <w:rsid w:val="6D305B8F"/>
    <w:rsid w:val="6D38774B"/>
    <w:rsid w:val="6D3E46D7"/>
    <w:rsid w:val="6D697EC5"/>
    <w:rsid w:val="6D704B0C"/>
    <w:rsid w:val="6D740FCF"/>
    <w:rsid w:val="6D776EFB"/>
    <w:rsid w:val="6D960AA9"/>
    <w:rsid w:val="6DA25D26"/>
    <w:rsid w:val="6DAC34A1"/>
    <w:rsid w:val="6DD1076A"/>
    <w:rsid w:val="6DDE3DAF"/>
    <w:rsid w:val="6E0C6C88"/>
    <w:rsid w:val="6E1735DC"/>
    <w:rsid w:val="6E1F4ECD"/>
    <w:rsid w:val="6E2211D6"/>
    <w:rsid w:val="6E31278B"/>
    <w:rsid w:val="6E3B2AD1"/>
    <w:rsid w:val="6E406F3A"/>
    <w:rsid w:val="6E4A54B0"/>
    <w:rsid w:val="6E9644A1"/>
    <w:rsid w:val="6EBD64D7"/>
    <w:rsid w:val="6EC95E71"/>
    <w:rsid w:val="6ECF4331"/>
    <w:rsid w:val="6ED8575C"/>
    <w:rsid w:val="6EE13724"/>
    <w:rsid w:val="6EEF7332"/>
    <w:rsid w:val="6EF74B3E"/>
    <w:rsid w:val="6EFC0773"/>
    <w:rsid w:val="6F02009A"/>
    <w:rsid w:val="6F2D66D6"/>
    <w:rsid w:val="6F2F326F"/>
    <w:rsid w:val="6F4337FE"/>
    <w:rsid w:val="6F757C9C"/>
    <w:rsid w:val="6F7A0A72"/>
    <w:rsid w:val="6F981439"/>
    <w:rsid w:val="6FBA4BA1"/>
    <w:rsid w:val="70531F9D"/>
    <w:rsid w:val="70E040A3"/>
    <w:rsid w:val="70E13200"/>
    <w:rsid w:val="70FF3D31"/>
    <w:rsid w:val="7139612D"/>
    <w:rsid w:val="714420CD"/>
    <w:rsid w:val="71546923"/>
    <w:rsid w:val="715F4C2D"/>
    <w:rsid w:val="716E56FB"/>
    <w:rsid w:val="71742846"/>
    <w:rsid w:val="71841719"/>
    <w:rsid w:val="72024D75"/>
    <w:rsid w:val="724530CF"/>
    <w:rsid w:val="7275552C"/>
    <w:rsid w:val="72766BB2"/>
    <w:rsid w:val="72CB7F46"/>
    <w:rsid w:val="72D84E60"/>
    <w:rsid w:val="72F100A8"/>
    <w:rsid w:val="73121CB7"/>
    <w:rsid w:val="73134E8E"/>
    <w:rsid w:val="732716BC"/>
    <w:rsid w:val="73DE4D67"/>
    <w:rsid w:val="74016246"/>
    <w:rsid w:val="745A4881"/>
    <w:rsid w:val="745C121D"/>
    <w:rsid w:val="746D0FDE"/>
    <w:rsid w:val="74B3391B"/>
    <w:rsid w:val="74DB0C49"/>
    <w:rsid w:val="74E40DB3"/>
    <w:rsid w:val="751B5F96"/>
    <w:rsid w:val="755A08D5"/>
    <w:rsid w:val="755C4C37"/>
    <w:rsid w:val="75622CB1"/>
    <w:rsid w:val="75B33C4A"/>
    <w:rsid w:val="75B84A01"/>
    <w:rsid w:val="75EA7032"/>
    <w:rsid w:val="760C1517"/>
    <w:rsid w:val="7611078B"/>
    <w:rsid w:val="761A2E8D"/>
    <w:rsid w:val="76475DB4"/>
    <w:rsid w:val="765062E5"/>
    <w:rsid w:val="76725203"/>
    <w:rsid w:val="767263E3"/>
    <w:rsid w:val="7689098F"/>
    <w:rsid w:val="768D7CD7"/>
    <w:rsid w:val="76A17FB6"/>
    <w:rsid w:val="76C2056E"/>
    <w:rsid w:val="771B710A"/>
    <w:rsid w:val="77245AA8"/>
    <w:rsid w:val="773D2757"/>
    <w:rsid w:val="77430B38"/>
    <w:rsid w:val="774D1291"/>
    <w:rsid w:val="77504D2A"/>
    <w:rsid w:val="775E0582"/>
    <w:rsid w:val="775F4656"/>
    <w:rsid w:val="776C25E5"/>
    <w:rsid w:val="776C3E9D"/>
    <w:rsid w:val="77B7237F"/>
    <w:rsid w:val="77FD2C5E"/>
    <w:rsid w:val="78271104"/>
    <w:rsid w:val="784B7472"/>
    <w:rsid w:val="78661ED8"/>
    <w:rsid w:val="78861A8D"/>
    <w:rsid w:val="78973BA6"/>
    <w:rsid w:val="78ED42D2"/>
    <w:rsid w:val="78F76941"/>
    <w:rsid w:val="78F82ED4"/>
    <w:rsid w:val="790114CB"/>
    <w:rsid w:val="7925703F"/>
    <w:rsid w:val="7931755D"/>
    <w:rsid w:val="794563F3"/>
    <w:rsid w:val="7962750F"/>
    <w:rsid w:val="796B0021"/>
    <w:rsid w:val="796F42FD"/>
    <w:rsid w:val="79701A60"/>
    <w:rsid w:val="797218E2"/>
    <w:rsid w:val="799D6ABE"/>
    <w:rsid w:val="79B43C51"/>
    <w:rsid w:val="79B6170C"/>
    <w:rsid w:val="79D03D26"/>
    <w:rsid w:val="7A410FED"/>
    <w:rsid w:val="7A4205D3"/>
    <w:rsid w:val="7A4F3DD9"/>
    <w:rsid w:val="7A5C3640"/>
    <w:rsid w:val="7A73566B"/>
    <w:rsid w:val="7A9C218A"/>
    <w:rsid w:val="7A9C3F7D"/>
    <w:rsid w:val="7AB05BBC"/>
    <w:rsid w:val="7AB44E97"/>
    <w:rsid w:val="7AB740EE"/>
    <w:rsid w:val="7AB94AC3"/>
    <w:rsid w:val="7AE36910"/>
    <w:rsid w:val="7B0E6D55"/>
    <w:rsid w:val="7B3E60A8"/>
    <w:rsid w:val="7B826E52"/>
    <w:rsid w:val="7B940404"/>
    <w:rsid w:val="7BB6238F"/>
    <w:rsid w:val="7BDD38EC"/>
    <w:rsid w:val="7BF8597E"/>
    <w:rsid w:val="7C12395E"/>
    <w:rsid w:val="7C14711B"/>
    <w:rsid w:val="7C312516"/>
    <w:rsid w:val="7C45431D"/>
    <w:rsid w:val="7C4A144B"/>
    <w:rsid w:val="7C51263D"/>
    <w:rsid w:val="7C5E2D26"/>
    <w:rsid w:val="7C6B6B6B"/>
    <w:rsid w:val="7C963B24"/>
    <w:rsid w:val="7C9D0D18"/>
    <w:rsid w:val="7CAD1FA2"/>
    <w:rsid w:val="7CAD78FD"/>
    <w:rsid w:val="7CB46225"/>
    <w:rsid w:val="7CB64CC2"/>
    <w:rsid w:val="7CC906C4"/>
    <w:rsid w:val="7CD05338"/>
    <w:rsid w:val="7CD44FEF"/>
    <w:rsid w:val="7CEF280C"/>
    <w:rsid w:val="7D4C1C46"/>
    <w:rsid w:val="7D5B3E9F"/>
    <w:rsid w:val="7DB168E1"/>
    <w:rsid w:val="7DB44FBE"/>
    <w:rsid w:val="7DC26A8B"/>
    <w:rsid w:val="7DC64605"/>
    <w:rsid w:val="7DCF7966"/>
    <w:rsid w:val="7DDD0501"/>
    <w:rsid w:val="7E2653BA"/>
    <w:rsid w:val="7E2B63E7"/>
    <w:rsid w:val="7E575DF3"/>
    <w:rsid w:val="7E8A1E6A"/>
    <w:rsid w:val="7E8B79FF"/>
    <w:rsid w:val="7E905860"/>
    <w:rsid w:val="7E9334E2"/>
    <w:rsid w:val="7E935AFB"/>
    <w:rsid w:val="7E9C3271"/>
    <w:rsid w:val="7EA32E1E"/>
    <w:rsid w:val="7EBE75B9"/>
    <w:rsid w:val="7EC65AAB"/>
    <w:rsid w:val="7EDE3D14"/>
    <w:rsid w:val="7EE64951"/>
    <w:rsid w:val="7EEE3EAD"/>
    <w:rsid w:val="7F0D6B5A"/>
    <w:rsid w:val="7F1D55DA"/>
    <w:rsid w:val="7F424BA5"/>
    <w:rsid w:val="7F4610EC"/>
    <w:rsid w:val="7F50759A"/>
    <w:rsid w:val="7F62141C"/>
    <w:rsid w:val="7F73336C"/>
    <w:rsid w:val="7F8029F6"/>
    <w:rsid w:val="7FA22782"/>
    <w:rsid w:val="7FA522BC"/>
    <w:rsid w:val="7FBA19A1"/>
    <w:rsid w:val="7FC90A85"/>
    <w:rsid w:val="7FDC7B8D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1"/>
    <w:next w:val="4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4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  <w:style w:type="paragraph" w:customStyle="1" w:styleId="57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5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wmf"/><Relationship Id="rId14" Type="http://schemas.openxmlformats.org/officeDocument/2006/relationships/image" Target="media/image10.wmf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660</Words>
  <Characters>3762</Characters>
  <Lines>1</Lines>
  <Paragraphs>1</Paragraphs>
  <TotalTime>45</TotalTime>
  <ScaleCrop>false</ScaleCrop>
  <LinksUpToDate>false</LinksUpToDate>
  <CharactersWithSpaces>4414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2023-02-17T07:58:58Z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